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B6A" w:rsidRDefault="007C1B6A" w:rsidP="007C1B6A">
      <w:pPr>
        <w:jc w:val="both"/>
        <w:rPr>
          <w:rFonts w:ascii="Arial" w:hAnsi="Arial"/>
          <w:b/>
          <w:bCs/>
        </w:rPr>
      </w:pPr>
      <w:r>
        <w:rPr>
          <w:b/>
          <w:bCs/>
          <w:rtl/>
        </w:rPr>
        <w:t>בפני</w:t>
      </w:r>
      <w:r>
        <w:rPr>
          <w:b/>
          <w:bCs/>
          <w:sz w:val="26"/>
          <w:szCs w:val="26"/>
          <w:rtl/>
        </w:rPr>
        <w:t xml:space="preserve"> </w:t>
      </w:r>
      <w:r>
        <w:rPr>
          <w:rFonts w:ascii="Arial" w:hAnsi="Arial"/>
          <w:b/>
          <w:bCs/>
          <w:rtl/>
        </w:rPr>
        <w:t>כבוד השופטת שירי היימן,</w:t>
      </w:r>
    </w:p>
    <w:p w:rsidR="007C1B6A" w:rsidRDefault="007C1B6A" w:rsidP="007C1B6A">
      <w:r>
        <w:rPr>
          <w:rFonts w:ascii="Arial" w:hAnsi="Arial"/>
          <w:b/>
          <w:bCs/>
          <w:rtl/>
        </w:rPr>
        <w:t>סגנית נשיאה לענייני משפחה-מחוז חיפה</w:t>
      </w:r>
    </w:p>
    <w:tbl>
      <w:tblPr>
        <w:tblStyle w:val="a9"/>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C12DA2" w:rsidTr="007C1B6A">
        <w:tc>
          <w:tcPr>
            <w:tcW w:w="3246" w:type="dxa"/>
          </w:tcPr>
          <w:p w:rsidR="00C12DA2" w:rsidRDefault="002E10CE">
            <w:pPr>
              <w:ind w:left="26"/>
              <w:rPr>
                <w:b/>
                <w:bCs/>
                <w:sz w:val="26"/>
                <w:szCs w:val="26"/>
              </w:rPr>
            </w:pPr>
          </w:p>
          <w:sdt>
            <w:sdtPr>
              <w:rPr>
                <w:b/>
                <w:bCs/>
                <w:sz w:val="26"/>
                <w:szCs w:val="26"/>
                <w:rtl/>
              </w:rPr>
              <w:alias w:val="1264"/>
              <w:tag w:val="1264"/>
              <w:id w:val="-143360444"/>
              <w:placeholder>
                <w:docPart w:val="661517FCFF504C5DA9FBB234E8DBA750"/>
              </w:placeholder>
              <w:text w:multiLine="1"/>
            </w:sdtPr>
            <w:sdtEndPr/>
            <w:sdtContent>
              <w:p w:rsidR="00C12DA2" w:rsidRDefault="0053794E" w:rsidP="0053794E">
                <w:pPr>
                  <w:ind w:left="26"/>
                  <w:rPr>
                    <w:sz w:val="26"/>
                    <w:szCs w:val="26"/>
                    <w:rtl/>
                  </w:rPr>
                </w:pPr>
                <w:r>
                  <w:rPr>
                    <w:rFonts w:hint="cs"/>
                    <w:b/>
                    <w:bCs/>
                    <w:sz w:val="26"/>
                    <w:szCs w:val="26"/>
                    <w:rtl/>
                  </w:rPr>
                  <w:t>המבקש</w:t>
                </w:r>
                <w:r w:rsidR="007C1B6A">
                  <w:rPr>
                    <w:rFonts w:hint="cs"/>
                    <w:b/>
                    <w:bCs/>
                    <w:sz w:val="26"/>
                    <w:szCs w:val="26"/>
                    <w:rtl/>
                  </w:rPr>
                  <w:t>:</w:t>
                </w:r>
              </w:p>
            </w:sdtContent>
          </w:sdt>
        </w:tc>
        <w:tc>
          <w:tcPr>
            <w:tcW w:w="5734" w:type="dxa"/>
          </w:tcPr>
          <w:p w:rsidR="00C12DA2" w:rsidRPr="00197CF0" w:rsidRDefault="00AE4E9A" w:rsidP="007C1B6A">
            <w:pPr>
              <w:rPr>
                <w:sz w:val="26"/>
                <w:szCs w:val="26"/>
                <w:rtl/>
              </w:rPr>
            </w:pPr>
            <w:r>
              <w:rPr>
                <w:b/>
                <w:bCs/>
                <w:sz w:val="26"/>
                <w:szCs w:val="26"/>
                <w:rtl/>
              </w:rPr>
              <w:t xml:space="preserve"> </w:t>
            </w:r>
            <w:sdt>
              <w:sdtPr>
                <w:rPr>
                  <w:b/>
                  <w:bCs/>
                  <w:sz w:val="26"/>
                  <w:szCs w:val="26"/>
                  <w:rtl/>
                </w:rPr>
                <w:alias w:val="825"/>
                <w:tag w:val="825"/>
                <w:id w:val="-1404140937"/>
                <w:placeholder>
                  <w:docPart w:val="72231255F33643F3AC28B4C8ED5BBC87"/>
                </w:placeholder>
                <w:text w:multiLine="1"/>
              </w:sdtPr>
              <w:sdtEndPr/>
              <w:sdtContent>
                <w:r w:rsidR="00197CF0">
                  <w:rPr>
                    <w:b/>
                    <w:bCs/>
                    <w:sz w:val="26"/>
                    <w:szCs w:val="26"/>
                    <w:rtl/>
                  </w:rPr>
                  <w:br/>
                </w:r>
                <w:r w:rsidR="0053794E">
                  <w:rPr>
                    <w:rFonts w:hint="cs"/>
                    <w:b/>
                    <w:bCs/>
                    <w:sz w:val="26"/>
                    <w:szCs w:val="26"/>
                    <w:rtl/>
                  </w:rPr>
                  <w:t>מ</w:t>
                </w:r>
                <w:r w:rsidR="007C1B6A">
                  <w:rPr>
                    <w:rFonts w:hint="cs"/>
                    <w:b/>
                    <w:bCs/>
                    <w:sz w:val="26"/>
                    <w:szCs w:val="26"/>
                    <w:rtl/>
                  </w:rPr>
                  <w:t>.פ.</w:t>
                </w:r>
              </w:sdtContent>
            </w:sdt>
            <w:r>
              <w:rPr>
                <w:b/>
                <w:bCs/>
                <w:sz w:val="26"/>
                <w:szCs w:val="26"/>
                <w:rtl/>
              </w:rPr>
              <w:t xml:space="preserve"> </w:t>
            </w:r>
            <w:sdt>
              <w:sdtPr>
                <w:rPr>
                  <w:b/>
                  <w:bCs/>
                  <w:sz w:val="26"/>
                  <w:szCs w:val="26"/>
                  <w:rtl/>
                </w:rPr>
                <w:alias w:val="2688"/>
                <w:tag w:val="2688"/>
                <w:id w:val="-1957249425"/>
                <w:placeholder>
                  <w:docPart w:val="C5F5175DF0654AC98363828568417706"/>
                </w:placeholder>
                <w:text w:multiLine="1"/>
              </w:sdtPr>
              <w:sdtEndPr/>
              <w:sdtContent>
                <w:r w:rsidR="0053794E">
                  <w:rPr>
                    <w:b/>
                    <w:bCs/>
                    <w:sz w:val="26"/>
                    <w:szCs w:val="26"/>
                    <w:rtl/>
                  </w:rPr>
                  <w:br/>
                </w:r>
              </w:sdtContent>
            </w:sdt>
            <w:r w:rsidR="0053794E" w:rsidRPr="00197CF0">
              <w:rPr>
                <w:rFonts w:hint="cs"/>
                <w:sz w:val="26"/>
                <w:szCs w:val="26"/>
                <w:rtl/>
              </w:rPr>
              <w:t>ע"י ב"כ עו"ד וסים אבו חיה</w:t>
            </w:r>
          </w:p>
          <w:p w:rsidR="0053794E" w:rsidRDefault="00AE4E9A" w:rsidP="0053794E">
            <w:pPr>
              <w:rPr>
                <w:b/>
                <w:bCs/>
                <w:sz w:val="26"/>
                <w:szCs w:val="26"/>
              </w:rPr>
            </w:pPr>
            <w:r>
              <w:rPr>
                <w:b/>
                <w:bCs/>
                <w:sz w:val="26"/>
                <w:szCs w:val="26"/>
                <w:rtl/>
              </w:rPr>
              <w:t xml:space="preserve">  </w:t>
            </w:r>
            <w:sdt>
              <w:sdtPr>
                <w:rPr>
                  <w:b/>
                  <w:bCs/>
                  <w:sz w:val="26"/>
                  <w:szCs w:val="26"/>
                  <w:rtl/>
                </w:rPr>
                <w:alias w:val="828"/>
                <w:tag w:val="828"/>
                <w:id w:val="224256288"/>
                <w:placeholder>
                  <w:docPart w:val="C15DE51457104B48BE7F61773592F54C"/>
                </w:placeholder>
                <w:showingPlcHdr/>
                <w:text w:multiLine="1"/>
              </w:sdtPr>
              <w:sdtEndPr/>
              <w:sdtContent>
                <w:r w:rsidR="0053794E">
                  <w:rPr>
                    <w:rFonts w:hint="cs"/>
                    <w:rtl/>
                  </w:rPr>
                  <w:t xml:space="preserve">     </w:t>
                </w:r>
              </w:sdtContent>
            </w:sdt>
          </w:p>
          <w:p w:rsidR="00C12DA2" w:rsidRDefault="002E10CE">
            <w:pPr>
              <w:rPr>
                <w:b/>
                <w:bCs/>
                <w:sz w:val="26"/>
                <w:szCs w:val="26"/>
                <w:rtl/>
              </w:rPr>
            </w:pPr>
          </w:p>
        </w:tc>
      </w:tr>
      <w:tr w:rsidR="00C12DA2" w:rsidTr="007C1B6A">
        <w:tc>
          <w:tcPr>
            <w:tcW w:w="8980" w:type="dxa"/>
            <w:gridSpan w:val="2"/>
          </w:tcPr>
          <w:p w:rsidR="00C12DA2" w:rsidRDefault="00AE4E9A">
            <w:pPr>
              <w:jc w:val="center"/>
              <w:rPr>
                <w:rFonts w:ascii="Arial" w:hAnsi="Arial"/>
                <w:b/>
                <w:bCs/>
                <w:sz w:val="26"/>
                <w:szCs w:val="26"/>
                <w:rtl/>
              </w:rPr>
            </w:pPr>
            <w:r>
              <w:rPr>
                <w:rFonts w:ascii="Arial" w:hAnsi="Arial"/>
                <w:b/>
                <w:bCs/>
                <w:sz w:val="26"/>
                <w:szCs w:val="26"/>
                <w:rtl/>
              </w:rPr>
              <w:t>נגד</w:t>
            </w:r>
          </w:p>
          <w:p w:rsidR="00C12DA2" w:rsidRDefault="002E10CE">
            <w:pPr>
              <w:rPr>
                <w:rFonts w:ascii="Arial" w:hAnsi="Arial"/>
                <w:b/>
                <w:bCs/>
                <w:sz w:val="26"/>
                <w:szCs w:val="26"/>
                <w:rtl/>
              </w:rPr>
            </w:pPr>
          </w:p>
        </w:tc>
      </w:tr>
      <w:tr w:rsidR="00C12DA2" w:rsidTr="007C1B6A">
        <w:trPr>
          <w:trHeight w:val="740"/>
        </w:trPr>
        <w:sdt>
          <w:sdtPr>
            <w:rPr>
              <w:rtl/>
            </w:rPr>
            <w:alias w:val="1265"/>
            <w:tag w:val="1265"/>
            <w:id w:val="-44838934"/>
            <w:text/>
          </w:sdtPr>
          <w:sdtEndPr/>
          <w:sdtContent>
            <w:tc>
              <w:tcPr>
                <w:tcW w:w="3246" w:type="dxa"/>
                <w:hideMark/>
              </w:tcPr>
              <w:p w:rsidR="00C12DA2" w:rsidRDefault="0053794E" w:rsidP="0053794E">
                <w:pPr>
                  <w:ind w:left="26"/>
                </w:pPr>
                <w:r>
                  <w:rPr>
                    <w:rFonts w:hint="cs"/>
                    <w:b/>
                    <w:bCs/>
                    <w:sz w:val="26"/>
                    <w:szCs w:val="26"/>
                    <w:rtl/>
                  </w:rPr>
                  <w:t>המשיבים</w:t>
                </w:r>
                <w:r w:rsidR="007C1B6A">
                  <w:rPr>
                    <w:rFonts w:hint="cs"/>
                    <w:rtl/>
                  </w:rPr>
                  <w:t>:</w:t>
                </w:r>
              </w:p>
            </w:tc>
          </w:sdtContent>
        </w:sdt>
        <w:tc>
          <w:tcPr>
            <w:tcW w:w="5734" w:type="dxa"/>
            <w:hideMark/>
          </w:tcPr>
          <w:p w:rsidR="00C12DA2" w:rsidRDefault="002E10CE" w:rsidP="007C1B6A">
            <w:pPr>
              <w:rPr>
                <w:rtl/>
              </w:rPr>
            </w:pPr>
            <w:sdt>
              <w:sdtPr>
                <w:rPr>
                  <w:b/>
                  <w:bCs/>
                  <w:sz w:val="26"/>
                  <w:szCs w:val="26"/>
                  <w:rtl/>
                </w:rPr>
                <w:alias w:val="1266"/>
                <w:tag w:val="1266"/>
                <w:id w:val="262961297"/>
                <w:placeholder>
                  <w:docPart w:val="3FE0079FAEA245F1AFF2B6C0BAC8F6FF"/>
                </w:placeholder>
                <w:text w:multiLine="1"/>
              </w:sdtPr>
              <w:sdtEndPr/>
              <w:sdtContent>
                <w:r w:rsidR="00AE4E9A">
                  <w:rPr>
                    <w:b/>
                    <w:bCs/>
                    <w:sz w:val="26"/>
                    <w:szCs w:val="26"/>
                    <w:rtl/>
                  </w:rPr>
                  <w:t>1.</w:t>
                </w:r>
                <w:r w:rsidR="0053794E">
                  <w:rPr>
                    <w:rFonts w:hint="cs"/>
                    <w:b/>
                    <w:bCs/>
                    <w:sz w:val="26"/>
                    <w:szCs w:val="26"/>
                    <w:rtl/>
                  </w:rPr>
                  <w:t>ו</w:t>
                </w:r>
                <w:r w:rsidR="007C1B6A">
                  <w:rPr>
                    <w:rFonts w:hint="cs"/>
                    <w:b/>
                    <w:bCs/>
                    <w:sz w:val="26"/>
                    <w:szCs w:val="26"/>
                    <w:rtl/>
                  </w:rPr>
                  <w:t xml:space="preserve">.פ. </w:t>
                </w:r>
              </w:sdtContent>
            </w:sdt>
            <w:r w:rsidR="00AE4E9A">
              <w:rPr>
                <w:b/>
                <w:bCs/>
                <w:sz w:val="26"/>
                <w:szCs w:val="26"/>
                <w:rtl/>
              </w:rPr>
              <w:t xml:space="preserve">  </w:t>
            </w:r>
            <w:r w:rsidR="00AE4E9A">
              <w:rPr>
                <w:rtl/>
              </w:rPr>
              <w:t xml:space="preserve">  </w:t>
            </w:r>
          </w:p>
          <w:p w:rsidR="0053794E" w:rsidRDefault="00CA47F7" w:rsidP="007C1B6A">
            <w:pPr>
              <w:rPr>
                <w:b/>
                <w:bCs/>
                <w:rtl/>
              </w:rPr>
            </w:pPr>
            <w:r>
              <w:rPr>
                <w:rFonts w:hint="cs"/>
                <w:b/>
                <w:bCs/>
                <w:rtl/>
              </w:rPr>
              <w:t>2</w:t>
            </w:r>
            <w:r w:rsidR="0053794E">
              <w:rPr>
                <w:rFonts w:hint="cs"/>
                <w:b/>
                <w:bCs/>
                <w:rtl/>
              </w:rPr>
              <w:t>.ל</w:t>
            </w:r>
            <w:r w:rsidR="007C1B6A">
              <w:rPr>
                <w:rFonts w:hint="cs"/>
                <w:b/>
                <w:bCs/>
                <w:rtl/>
              </w:rPr>
              <w:t>.מ.</w:t>
            </w:r>
          </w:p>
          <w:p w:rsidR="0053794E" w:rsidRDefault="00CA47F7" w:rsidP="007C1B6A">
            <w:pPr>
              <w:rPr>
                <w:b/>
                <w:bCs/>
                <w:rtl/>
              </w:rPr>
            </w:pPr>
            <w:r>
              <w:rPr>
                <w:rFonts w:hint="cs"/>
                <w:b/>
                <w:bCs/>
                <w:rtl/>
              </w:rPr>
              <w:t>3</w:t>
            </w:r>
            <w:r w:rsidR="0053794E">
              <w:rPr>
                <w:rFonts w:hint="cs"/>
                <w:b/>
                <w:bCs/>
                <w:rtl/>
              </w:rPr>
              <w:t>.ד</w:t>
            </w:r>
            <w:r w:rsidR="007C1B6A">
              <w:rPr>
                <w:rFonts w:hint="cs"/>
                <w:b/>
                <w:bCs/>
                <w:rtl/>
              </w:rPr>
              <w:t xml:space="preserve">.מ. </w:t>
            </w:r>
          </w:p>
          <w:p w:rsidR="00197CF0" w:rsidRDefault="00CA47F7" w:rsidP="007C1B6A">
            <w:pPr>
              <w:rPr>
                <w:b/>
                <w:bCs/>
                <w:rtl/>
              </w:rPr>
            </w:pPr>
            <w:r>
              <w:rPr>
                <w:rFonts w:hint="cs"/>
                <w:b/>
                <w:bCs/>
                <w:rtl/>
              </w:rPr>
              <w:t>4</w:t>
            </w:r>
            <w:r w:rsidR="0053794E">
              <w:rPr>
                <w:rFonts w:hint="cs"/>
                <w:b/>
                <w:bCs/>
                <w:rtl/>
              </w:rPr>
              <w:t>.</w:t>
            </w:r>
            <w:r w:rsidR="00197CF0">
              <w:rPr>
                <w:rFonts w:hint="cs"/>
                <w:b/>
                <w:bCs/>
                <w:rtl/>
              </w:rPr>
              <w:t>ס</w:t>
            </w:r>
            <w:r w:rsidR="007C1B6A">
              <w:rPr>
                <w:rFonts w:hint="cs"/>
                <w:b/>
                <w:bCs/>
                <w:rtl/>
              </w:rPr>
              <w:t xml:space="preserve">.מ. </w:t>
            </w:r>
          </w:p>
          <w:p w:rsidR="00C12DA2" w:rsidRPr="00197CF0" w:rsidRDefault="00197CF0" w:rsidP="0053794E">
            <w:pPr>
              <w:rPr>
                <w:sz w:val="26"/>
                <w:szCs w:val="26"/>
                <w:rtl/>
              </w:rPr>
            </w:pPr>
            <w:r w:rsidRPr="00197CF0">
              <w:rPr>
                <w:rFonts w:hint="cs"/>
                <w:sz w:val="26"/>
                <w:szCs w:val="26"/>
                <w:rtl/>
              </w:rPr>
              <w:t>ע"י ב"כ עו"ד סמיר זידאן</w:t>
            </w:r>
            <w:r w:rsidR="00AE4E9A" w:rsidRPr="00197CF0">
              <w:rPr>
                <w:sz w:val="26"/>
                <w:szCs w:val="26"/>
                <w:rtl/>
              </w:rPr>
              <w:t xml:space="preserve"> </w:t>
            </w:r>
          </w:p>
          <w:p w:rsidR="00C12DA2" w:rsidRDefault="00AE4E9A">
            <w:pPr>
              <w:rPr>
                <w:rtl/>
              </w:rPr>
            </w:pPr>
            <w:r>
              <w:rPr>
                <w:rtl/>
              </w:rPr>
              <w:t xml:space="preserve"> </w:t>
            </w:r>
          </w:p>
          <w:p w:rsidR="00CA47F7" w:rsidRPr="00CA47F7" w:rsidRDefault="007C1B6A" w:rsidP="007C1B6A">
            <w:pPr>
              <w:rPr>
                <w:b/>
                <w:bCs/>
                <w:rtl/>
              </w:rPr>
            </w:pPr>
            <w:r>
              <w:rPr>
                <w:rFonts w:hint="cs"/>
                <w:b/>
                <w:bCs/>
                <w:rtl/>
              </w:rPr>
              <w:t xml:space="preserve">5.א.ז. </w:t>
            </w:r>
          </w:p>
        </w:tc>
      </w:tr>
    </w:tbl>
    <w:p w:rsidR="00CA47F7" w:rsidRDefault="00CA47F7" w:rsidP="00CA47F7">
      <w:pPr>
        <w:rPr>
          <w:b/>
          <w:bCs/>
          <w:rtl/>
        </w:rPr>
      </w:pPr>
    </w:p>
    <w:p w:rsidR="00CA47F7" w:rsidRPr="00CA47F7" w:rsidRDefault="00CA47F7" w:rsidP="007C1B6A">
      <w:pPr>
        <w:rPr>
          <w:b/>
          <w:bCs/>
          <w:rtl/>
        </w:rPr>
      </w:pPr>
      <w:r w:rsidRPr="00CA47F7">
        <w:rPr>
          <w:rFonts w:hint="cs"/>
          <w:b/>
          <w:bCs/>
          <w:rtl/>
        </w:rPr>
        <w:t>בעניין</w:t>
      </w:r>
      <w:r>
        <w:rPr>
          <w:rFonts w:hint="cs"/>
          <w:b/>
          <w:bCs/>
          <w:rtl/>
        </w:rPr>
        <w:t xml:space="preserve">: </w:t>
      </w:r>
      <w:r w:rsidR="007C1B6A">
        <w:rPr>
          <w:rFonts w:hint="cs"/>
          <w:b/>
          <w:bCs/>
          <w:rtl/>
        </w:rPr>
        <w:t>עיזבון המנוחה ג.מ.פ. ז</w:t>
      </w:r>
      <w:r w:rsidRPr="00CA47F7">
        <w:rPr>
          <w:rFonts w:hint="cs"/>
          <w:b/>
          <w:bCs/>
          <w:rtl/>
        </w:rPr>
        <w:t>"ל</w:t>
      </w:r>
    </w:p>
    <w:p w:rsidR="00CA47F7" w:rsidRDefault="00CA47F7" w:rsidP="00CA47F7">
      <w:pPr>
        <w:rPr>
          <w:b/>
          <w:bCs/>
          <w:rtl/>
        </w:rPr>
      </w:pPr>
    </w:p>
    <w:p w:rsidR="001434F7" w:rsidRDefault="002E10CE"/>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CA47F7" w:rsidP="00D44968">
            <w:pPr>
              <w:bidi w:val="0"/>
              <w:jc w:val="center"/>
              <w:rPr>
                <w:rFonts w:ascii="Arial" w:hAnsi="Arial"/>
                <w:b/>
                <w:bCs/>
                <w:noProof w:val="0"/>
                <w:sz w:val="28"/>
                <w:szCs w:val="28"/>
                <w:u w:val="single"/>
                <w:rtl/>
              </w:rPr>
            </w:pPr>
            <w:r>
              <w:rPr>
                <w:rFonts w:ascii="Arial" w:hAnsi="Arial" w:hint="cs"/>
                <w:b/>
                <w:bCs/>
                <w:noProof w:val="0"/>
                <w:sz w:val="28"/>
                <w:szCs w:val="28"/>
                <w:u w:val="single"/>
                <w:rtl/>
              </w:rPr>
              <w:t>בקשת לדחייה על הסף מחמת התיישנות</w:t>
            </w:r>
          </w:p>
        </w:tc>
      </w:tr>
    </w:tbl>
    <w:p w:rsidR="0053794E" w:rsidRDefault="0053794E" w:rsidP="0053794E">
      <w:pPr>
        <w:pStyle w:val="ad"/>
        <w:numPr>
          <w:ilvl w:val="0"/>
          <w:numId w:val="1"/>
        </w:numPr>
        <w:spacing w:before="240" w:after="240" w:line="360" w:lineRule="auto"/>
        <w:jc w:val="both"/>
        <w:rPr>
          <w:rFonts w:ascii="David" w:hAnsi="David" w:cs="David"/>
          <w:sz w:val="24"/>
          <w:szCs w:val="24"/>
        </w:rPr>
      </w:pPr>
      <w:bookmarkStart w:id="0" w:name="NGCSBookmark"/>
      <w:bookmarkEnd w:id="0"/>
      <w:r>
        <w:rPr>
          <w:rFonts w:ascii="David" w:hAnsi="David" w:cs="David"/>
          <w:sz w:val="24"/>
          <w:szCs w:val="24"/>
          <w:rtl/>
        </w:rPr>
        <w:t>לפני בקשה לדחיית התביעה על הסף מחמת התיישנות.</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7C1B6A">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t>המבקש והמנוחה ג</w:t>
      </w:r>
      <w:r w:rsidR="007C1B6A">
        <w:rPr>
          <w:rFonts w:ascii="David" w:hAnsi="David" w:cs="David" w:hint="cs"/>
          <w:sz w:val="24"/>
          <w:szCs w:val="24"/>
          <w:rtl/>
        </w:rPr>
        <w:t>.</w:t>
      </w:r>
      <w:r w:rsidR="001458CD">
        <w:rPr>
          <w:rFonts w:ascii="David" w:hAnsi="David" w:cs="David" w:hint="cs"/>
          <w:sz w:val="24"/>
          <w:szCs w:val="24"/>
          <w:rtl/>
        </w:rPr>
        <w:t xml:space="preserve"> </w:t>
      </w:r>
      <w:r>
        <w:rPr>
          <w:rFonts w:ascii="David" w:hAnsi="David" w:cs="David"/>
          <w:sz w:val="24"/>
          <w:szCs w:val="24"/>
          <w:rtl/>
        </w:rPr>
        <w:t xml:space="preserve">נישאו בשנת 1968 (להלן: </w:t>
      </w:r>
      <w:r>
        <w:rPr>
          <w:rFonts w:ascii="David" w:hAnsi="David" w:cs="David"/>
          <w:b/>
          <w:bCs/>
          <w:sz w:val="24"/>
          <w:szCs w:val="24"/>
          <w:rtl/>
        </w:rPr>
        <w:t>"המנוחה"</w:t>
      </w:r>
      <w:r>
        <w:rPr>
          <w:rFonts w:ascii="David" w:hAnsi="David" w:cs="David"/>
          <w:sz w:val="24"/>
          <w:szCs w:val="24"/>
          <w:rtl/>
        </w:rPr>
        <w:t>). למבקש ולמנוחה נולדו 6 ילדים, שני בנים וארבע בנות. המשיב הוא אחד מילדי המבקש והמנוחה. בן נוסף של המבקש והמנוחה, א</w:t>
      </w:r>
      <w:r w:rsidR="007C1B6A">
        <w:rPr>
          <w:rFonts w:ascii="David" w:hAnsi="David" w:cs="David" w:hint="cs"/>
          <w:sz w:val="24"/>
          <w:szCs w:val="24"/>
          <w:rtl/>
        </w:rPr>
        <w:t>.</w:t>
      </w:r>
      <w:r>
        <w:rPr>
          <w:rFonts w:ascii="David" w:hAnsi="David" w:cs="David"/>
          <w:sz w:val="24"/>
          <w:szCs w:val="24"/>
          <w:rtl/>
        </w:rPr>
        <w:t xml:space="preserve"> ז"ל, נפל בעת מילוי תפקידו בשנת 1993. </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המנוחה נפטרה ביום 1.1.1998.</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בהתאם  לצו ירושה מיום 28.5.2016 המשיב הוא יורשה היחידה של המנוחה לאחר שהמבקש ואחיותיו של המשיב הסתלקו מהעיזבון לטובתו. כיום מתנהל הליך בבית הדין הדרוזי לביטול צו ירושה זה.</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המבקש התחתן בשנית ביום 25.6.1999.</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הבקשה הוגשה במסגרת תביעה לפסק דין הצהרתי שהגיש המשיב, בה הוא עותר להצהיר כי  המנוחה זכאית למחצית מרכושו של המבקש, מכוח חזקת השיתוף.</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lastRenderedPageBreak/>
        <w:t>הבן המשיב הגיש את התביעה בעצמו,  בדיון שהתקיים ביום 17.5.22 נקבע שעליו להגיש כתב תביעה מתוקן אליו יצורפו 4 אחיותיו כתובעות או נתבעות.</w:t>
      </w:r>
    </w:p>
    <w:p w:rsidR="00197CF0" w:rsidRDefault="00197CF0" w:rsidP="00197CF0">
      <w:pPr>
        <w:pStyle w:val="ad"/>
        <w:spacing w:before="240" w:after="240" w:line="360" w:lineRule="auto"/>
        <w:jc w:val="both"/>
        <w:rPr>
          <w:rFonts w:ascii="David" w:hAnsi="David" w:cs="David"/>
          <w:sz w:val="24"/>
          <w:szCs w:val="24"/>
        </w:rPr>
      </w:pPr>
    </w:p>
    <w:p w:rsidR="0053794E" w:rsidRDefault="0053794E" w:rsidP="007C1B6A">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ביום 20.5.22 הוגש כתב תביעה אליו צורפו האחיות כתובעות, למעט האחות א</w:t>
      </w:r>
      <w:r w:rsidR="007C1B6A">
        <w:rPr>
          <w:rFonts w:ascii="David" w:hAnsi="David" w:cs="David" w:hint="cs"/>
          <w:sz w:val="24"/>
          <w:szCs w:val="24"/>
          <w:rtl/>
        </w:rPr>
        <w:t>.</w:t>
      </w:r>
      <w:r>
        <w:rPr>
          <w:rFonts w:ascii="David" w:hAnsi="David" w:cs="David"/>
          <w:sz w:val="24"/>
          <w:szCs w:val="24"/>
          <w:rtl/>
        </w:rPr>
        <w:t xml:space="preserve"> שבן זוגה מונה כאפוטרופוס עבורה ועל כן צורפה כנתבעת.</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בסעיף 17 לכתב התביעה המתוקן פרט המשיב את הנכסים בהם זכאית, לטענתו, אמו המנוחה למחצית הזכויות מכוח הלכת השיתוף.</w:t>
      </w:r>
    </w:p>
    <w:p w:rsidR="0053794E" w:rsidRDefault="0053794E" w:rsidP="007C1B6A">
      <w:pPr>
        <w:pStyle w:val="ad"/>
        <w:numPr>
          <w:ilvl w:val="0"/>
          <w:numId w:val="2"/>
        </w:numPr>
        <w:spacing w:before="240" w:after="240" w:line="360" w:lineRule="auto"/>
        <w:jc w:val="both"/>
        <w:rPr>
          <w:rFonts w:ascii="David" w:hAnsi="David" w:cs="David"/>
          <w:sz w:val="24"/>
          <w:szCs w:val="24"/>
        </w:rPr>
      </w:pPr>
      <w:r>
        <w:rPr>
          <w:rFonts w:ascii="David" w:hAnsi="David" w:cs="David"/>
          <w:sz w:val="24"/>
          <w:szCs w:val="24"/>
          <w:rtl/>
        </w:rPr>
        <w:t xml:space="preserve">דירת מגורים בגוש </w:t>
      </w:r>
      <w:r w:rsidR="007C1B6A">
        <w:rPr>
          <w:rFonts w:ascii="David" w:hAnsi="David" w:cs="David" w:hint="cs"/>
          <w:sz w:val="24"/>
          <w:szCs w:val="24"/>
          <w:rtl/>
        </w:rPr>
        <w:t>****</w:t>
      </w:r>
      <w:r>
        <w:rPr>
          <w:rFonts w:ascii="David" w:hAnsi="David" w:cs="David"/>
          <w:sz w:val="24"/>
          <w:szCs w:val="24"/>
          <w:rtl/>
        </w:rPr>
        <w:t xml:space="preserve"> חלקה </w:t>
      </w:r>
      <w:r w:rsidR="007C1B6A">
        <w:rPr>
          <w:rFonts w:ascii="David" w:hAnsi="David" w:cs="David" w:hint="cs"/>
          <w:sz w:val="24"/>
          <w:szCs w:val="24"/>
          <w:rtl/>
        </w:rPr>
        <w:t>******</w:t>
      </w:r>
      <w:r>
        <w:rPr>
          <w:rFonts w:ascii="David" w:hAnsi="David" w:cs="David"/>
          <w:sz w:val="24"/>
          <w:szCs w:val="24"/>
          <w:rtl/>
        </w:rPr>
        <w:t xml:space="preserve"> – בהתאם לנסח רישום מקרקעין, נספח ד' לכתב התביעה המתוקן – המדובר במקרקעין רשומים לאחר הסדר הרשומים במלואם על שם המבקש. היתר לבניית דירת מגורים בת שתי קומות ניתן על שם המבקש ביום 5.10.1972, לאחר נישואי המבקש והמנוחה. בית זה שימש כבית המגורים של המבקש והמנוחה במהלך חייהם המשותפים. המשיב טוען כי עיזבון המנוחה זכאי למחצית הזכויות בדירה מכוח הלכת השיתוף.</w:t>
      </w:r>
    </w:p>
    <w:p w:rsidR="0053794E" w:rsidRDefault="0053794E" w:rsidP="007C1B6A">
      <w:pPr>
        <w:pStyle w:val="ad"/>
        <w:numPr>
          <w:ilvl w:val="0"/>
          <w:numId w:val="2"/>
        </w:numPr>
        <w:spacing w:before="240" w:after="240" w:line="360" w:lineRule="auto"/>
        <w:jc w:val="both"/>
        <w:rPr>
          <w:rFonts w:ascii="David" w:hAnsi="David" w:cs="David"/>
          <w:sz w:val="24"/>
          <w:szCs w:val="24"/>
        </w:rPr>
      </w:pPr>
      <w:r>
        <w:rPr>
          <w:rFonts w:ascii="David" w:hAnsi="David" w:cs="David"/>
          <w:sz w:val="24"/>
          <w:szCs w:val="24"/>
          <w:rtl/>
        </w:rPr>
        <w:t xml:space="preserve">דירת מגורים בגוש </w:t>
      </w:r>
      <w:r w:rsidR="007C1B6A">
        <w:rPr>
          <w:rFonts w:ascii="David" w:hAnsi="David" w:cs="David" w:hint="cs"/>
          <w:sz w:val="24"/>
          <w:szCs w:val="24"/>
          <w:rtl/>
        </w:rPr>
        <w:t>****</w:t>
      </w:r>
      <w:r>
        <w:rPr>
          <w:rFonts w:ascii="David" w:hAnsi="David" w:cs="David"/>
          <w:sz w:val="24"/>
          <w:szCs w:val="24"/>
          <w:rtl/>
        </w:rPr>
        <w:t xml:space="preserve"> חלקה זמנית </w:t>
      </w:r>
      <w:r w:rsidR="007C1B6A">
        <w:rPr>
          <w:rFonts w:ascii="David" w:hAnsi="David" w:cs="David" w:hint="cs"/>
          <w:sz w:val="24"/>
          <w:szCs w:val="24"/>
          <w:rtl/>
        </w:rPr>
        <w:t>***</w:t>
      </w:r>
      <w:r>
        <w:rPr>
          <w:rFonts w:ascii="David" w:hAnsi="David" w:cs="David"/>
          <w:sz w:val="24"/>
          <w:szCs w:val="24"/>
          <w:rtl/>
        </w:rPr>
        <w:t xml:space="preserve"> (מקרקעין בלתי מוסדרים), המשיב טוען שהמבקש רכש את הדירה מכספים משותפים למבקש ולמנוחה ועל כן הוא טוען כי עיזבון המנוחה זכאי למחצית הזכויות בדירה. בהתאם לנספח ח' לכתב התביעה המתוקן מקרקעין אלו נרכשו ביום 18.2.2013, דהיינו לאחר פטירת המנוחה.</w:t>
      </w:r>
    </w:p>
    <w:p w:rsidR="0053794E" w:rsidRDefault="0053794E" w:rsidP="007C1B6A">
      <w:pPr>
        <w:pStyle w:val="ad"/>
        <w:numPr>
          <w:ilvl w:val="0"/>
          <w:numId w:val="2"/>
        </w:numPr>
        <w:spacing w:before="240" w:after="240" w:line="360" w:lineRule="auto"/>
        <w:jc w:val="both"/>
        <w:rPr>
          <w:rFonts w:ascii="David" w:hAnsi="David" w:cs="David"/>
          <w:sz w:val="24"/>
          <w:szCs w:val="24"/>
        </w:rPr>
      </w:pPr>
      <w:r>
        <w:rPr>
          <w:rFonts w:ascii="David" w:hAnsi="David" w:cs="David"/>
          <w:sz w:val="24"/>
          <w:szCs w:val="24"/>
          <w:rtl/>
        </w:rPr>
        <w:t xml:space="preserve">מקרקעין </w:t>
      </w:r>
      <w:r w:rsidR="007C1B6A">
        <w:rPr>
          <w:rFonts w:ascii="David" w:hAnsi="David" w:cs="David" w:hint="cs"/>
          <w:sz w:val="24"/>
          <w:szCs w:val="24"/>
          <w:rtl/>
        </w:rPr>
        <w:t>****</w:t>
      </w:r>
      <w:r>
        <w:rPr>
          <w:rFonts w:ascii="David" w:hAnsi="David" w:cs="David"/>
          <w:sz w:val="24"/>
          <w:szCs w:val="24"/>
          <w:rtl/>
        </w:rPr>
        <w:t xml:space="preserve"> חלקה </w:t>
      </w:r>
      <w:r w:rsidR="007C1B6A">
        <w:rPr>
          <w:rFonts w:ascii="David" w:hAnsi="David" w:cs="David" w:hint="cs"/>
          <w:sz w:val="24"/>
          <w:szCs w:val="24"/>
          <w:rtl/>
        </w:rPr>
        <w:t>***</w:t>
      </w:r>
      <w:r>
        <w:rPr>
          <w:rFonts w:ascii="David" w:hAnsi="David" w:cs="David"/>
          <w:sz w:val="24"/>
          <w:szCs w:val="24"/>
          <w:rtl/>
        </w:rPr>
        <w:t>- המשיב טוען כי המבקש רכש את המקרקעין מכספי משותפים לו ולמנוחה ועל כן על המבקש להשיב לעיזבון המנוחה מחצית מהתמורה ששילם בעבור הנכס. בהתאם לנסח רישום מקרקעין, נספח ט' לכתב התביעה המתוקן, המקרקעין נרשמו על שם המבקש ביום 10.10.2013, כמכר ללא תמורה. המשיב טוען כי למרות רישום זה המבקש שילם תמורה עבור המקרקעין והוא מבקש להשיב לעיזבון המנוחה את מחציתה.</w:t>
      </w:r>
    </w:p>
    <w:p w:rsidR="0053794E" w:rsidRDefault="0053794E" w:rsidP="0053794E">
      <w:pPr>
        <w:pStyle w:val="ad"/>
        <w:numPr>
          <w:ilvl w:val="0"/>
          <w:numId w:val="3"/>
        </w:numPr>
        <w:spacing w:before="240" w:after="240" w:line="360" w:lineRule="auto"/>
        <w:jc w:val="both"/>
        <w:rPr>
          <w:rFonts w:ascii="David" w:hAnsi="David" w:cs="David"/>
          <w:sz w:val="24"/>
          <w:szCs w:val="24"/>
        </w:rPr>
      </w:pPr>
      <w:r>
        <w:rPr>
          <w:rFonts w:ascii="David" w:hAnsi="David" w:cs="David"/>
          <w:sz w:val="24"/>
          <w:szCs w:val="24"/>
          <w:rtl/>
        </w:rPr>
        <w:t>זכות למספר מונית.</w:t>
      </w:r>
    </w:p>
    <w:p w:rsidR="0053794E" w:rsidRDefault="0053794E" w:rsidP="0053794E">
      <w:pPr>
        <w:pStyle w:val="ad"/>
        <w:numPr>
          <w:ilvl w:val="0"/>
          <w:numId w:val="4"/>
        </w:numPr>
        <w:spacing w:before="240" w:after="240" w:line="360" w:lineRule="auto"/>
        <w:jc w:val="both"/>
        <w:rPr>
          <w:rFonts w:ascii="David" w:hAnsi="David" w:cs="David"/>
          <w:sz w:val="24"/>
          <w:szCs w:val="24"/>
        </w:rPr>
      </w:pPr>
      <w:r>
        <w:rPr>
          <w:rFonts w:ascii="David" w:hAnsi="David" w:cs="David"/>
          <w:sz w:val="24"/>
          <w:szCs w:val="24"/>
          <w:rtl/>
        </w:rPr>
        <w:t>תכניות חיסכון, קופות, ביטוח חיים ותגמולים ממשרד הביטחון, תכניות חיסכון, קרנות השתלמות וכל הנכסים שנרכשו לאחר מותה של המנוחה מכספים משותפים של המנוחה והמבקש.</w:t>
      </w:r>
    </w:p>
    <w:p w:rsidR="0053794E" w:rsidRDefault="0053794E" w:rsidP="0053794E">
      <w:pPr>
        <w:spacing w:before="240" w:after="240" w:line="360" w:lineRule="auto"/>
        <w:jc w:val="both"/>
        <w:rPr>
          <w:rFonts w:ascii="David" w:hAnsi="David"/>
          <w:b/>
          <w:bCs/>
          <w:u w:val="single"/>
        </w:rPr>
      </w:pPr>
      <w:r>
        <w:rPr>
          <w:rFonts w:ascii="David" w:hAnsi="David"/>
          <w:b/>
          <w:bCs/>
          <w:u w:val="single"/>
          <w:rtl/>
        </w:rPr>
        <w:t>טענות המבקש</w:t>
      </w: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המבקש טוען שחלפו 23 שנה מאז פטירת המנוחה ותקופה התיישנות מתחילה מיום פטירתה ולכן 7 השנים חלפו כבר מזמן. </w:t>
      </w:r>
    </w:p>
    <w:p w:rsidR="0053794E" w:rsidRDefault="0053794E" w:rsidP="0053794E">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lastRenderedPageBreak/>
        <w:t>עוד טוען שהיו מועדים "חזקים" שהמשיב יכול היה באותם מועדים לתבוע זכויות של המנוחה (כגון העברת זכויות בדירה לאשתו השנייה, המתנה מאחיו).</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t>המבקש טוען שנכסים שנצברו אחרי מות המנוחה אינם משותפים.</w:t>
      </w:r>
    </w:p>
    <w:p w:rsidR="0053794E" w:rsidRDefault="0053794E" w:rsidP="0053794E">
      <w:pPr>
        <w:spacing w:before="240" w:after="240" w:line="360" w:lineRule="auto"/>
        <w:jc w:val="both"/>
        <w:rPr>
          <w:rFonts w:ascii="David" w:hAnsi="David"/>
          <w:b/>
          <w:bCs/>
          <w:u w:val="single"/>
          <w:rtl/>
        </w:rPr>
      </w:pPr>
      <w:r>
        <w:rPr>
          <w:rFonts w:ascii="David" w:hAnsi="David"/>
          <w:b/>
          <w:bCs/>
          <w:u w:val="single"/>
          <w:rtl/>
        </w:rPr>
        <w:t>טענות המשיב</w:t>
      </w: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המשיב טוען שהבקשה הוגשה ללא צירוף התובעות הנוספות לבקשה ובית הדין הדרוזי טרם הכריע בבקשה לביטול צו הירושה.</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t>המשיב טוען לשיהוי בהגשת הבקשה שהוגשה 7 חודשים אחרי שהתקיים קדם המשפט הראשון ושנה מאז הגשת כתב ההגנה. המבקש לא ביקש רשות להגשת הבקשה, לא הגיש רשימת בקשות ולא טען בהזדמנות הראשונה להתיישנות.</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המשיב טוען שבבקשה יש הרחבת חזית וניסיון לעשות מקצה שיפורים על ידי המבקש. מדובר בבקשה לקונית שהוגשה בחוסר תום לב.</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המשיב מפנה לסעיף 8 לחוק המקרקעין וטוען שתקופת ההתיישנות עומדת על 25 שנה וחלקם של התובעים עבר אליהם עם מותה ומשך אין מקום לטעון לשיהוי או התיישנות.</w:t>
      </w:r>
    </w:p>
    <w:p w:rsidR="0053794E" w:rsidRDefault="0053794E" w:rsidP="0053794E">
      <w:pPr>
        <w:spacing w:before="240" w:after="240" w:line="360" w:lineRule="auto"/>
        <w:jc w:val="both"/>
        <w:rPr>
          <w:rFonts w:ascii="David" w:hAnsi="David"/>
          <w:b/>
          <w:bCs/>
          <w:u w:val="single"/>
        </w:rPr>
      </w:pPr>
      <w:r>
        <w:rPr>
          <w:rFonts w:ascii="David" w:hAnsi="David"/>
          <w:b/>
          <w:bCs/>
          <w:u w:val="single"/>
          <w:rtl/>
        </w:rPr>
        <w:t>דיון והכרעה</w:t>
      </w:r>
    </w:p>
    <w:p w:rsidR="0053794E" w:rsidRDefault="0053794E" w:rsidP="0053794E">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t>ראשית אדון בטענות בעניין העלאת הטענה בהזדמנות הראשונה.</w:t>
      </w:r>
    </w:p>
    <w:p w:rsidR="0053794E" w:rsidRDefault="0053794E" w:rsidP="0053794E">
      <w:pPr>
        <w:numPr>
          <w:ilvl w:val="0"/>
          <w:numId w:val="1"/>
        </w:numPr>
        <w:spacing w:line="360" w:lineRule="auto"/>
        <w:jc w:val="both"/>
        <w:rPr>
          <w:rFonts w:ascii="David" w:hAnsi="David"/>
          <w:rtl/>
        </w:rPr>
      </w:pPr>
      <w:r>
        <w:rPr>
          <w:rFonts w:ascii="David" w:hAnsi="David"/>
          <w:b/>
          <w:bCs/>
          <w:rtl/>
        </w:rPr>
        <w:t>ס' 3 לחוק ההתיישנות, תשי"ח-1958</w:t>
      </w:r>
      <w:r>
        <w:rPr>
          <w:rFonts w:ascii="David" w:hAnsi="David"/>
          <w:rtl/>
        </w:rPr>
        <w:t xml:space="preserve"> (להלן: </w:t>
      </w:r>
      <w:r>
        <w:rPr>
          <w:rFonts w:ascii="David" w:hAnsi="David"/>
          <w:b/>
          <w:bCs/>
          <w:rtl/>
        </w:rPr>
        <w:t>"חוק ההתיישנות"</w:t>
      </w:r>
      <w:r>
        <w:rPr>
          <w:rFonts w:ascii="David" w:hAnsi="David"/>
          <w:rtl/>
        </w:rPr>
        <w:t>) קובע כי:</w:t>
      </w:r>
    </w:p>
    <w:p w:rsidR="0053794E" w:rsidRDefault="0053794E" w:rsidP="0053794E">
      <w:pPr>
        <w:spacing w:line="252" w:lineRule="auto"/>
        <w:ind w:left="720"/>
        <w:contextualSpacing/>
        <w:rPr>
          <w:rFonts w:ascii="David" w:hAnsi="David"/>
        </w:rPr>
      </w:pPr>
    </w:p>
    <w:p w:rsidR="0053794E" w:rsidRDefault="0053794E" w:rsidP="0053794E">
      <w:pPr>
        <w:spacing w:line="360" w:lineRule="auto"/>
        <w:ind w:left="651" w:right="426"/>
        <w:contextualSpacing/>
        <w:jc w:val="both"/>
        <w:rPr>
          <w:rFonts w:ascii="David" w:hAnsi="David"/>
          <w:rtl/>
        </w:rPr>
      </w:pPr>
      <w:r>
        <w:rPr>
          <w:rFonts w:ascii="David" w:hAnsi="David"/>
          <w:b/>
          <w:bCs/>
          <w:rtl/>
        </w:rPr>
        <w:t>"אין נזקקים לטענת התיישנות אם לא טען הנתבע טענה זו בהזדמנות הראשונה לאחר הגשת התובענה"</w:t>
      </w: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בסעיפים 1+2 לכתב ההגנה שהוגש ביום 15.11.21 טען המבקש להתיישנות. המבקש חזר על הטענה בדיון מיום 17.5.22 וציין שהצדדים ניסו להסדיר את המחלוקות מחוץ לכותלי בית המשפט.</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t>אשר על כן הטענה נדחית.</w:t>
      </w:r>
    </w:p>
    <w:p w:rsidR="0053794E" w:rsidRDefault="0053794E" w:rsidP="0053794E">
      <w:pPr>
        <w:spacing w:before="240" w:after="240" w:line="360" w:lineRule="auto"/>
        <w:ind w:left="360"/>
        <w:jc w:val="both"/>
        <w:rPr>
          <w:rFonts w:ascii="David" w:hAnsi="David"/>
          <w:b/>
          <w:bCs/>
        </w:rPr>
      </w:pPr>
      <w:r>
        <w:rPr>
          <w:rFonts w:ascii="David" w:hAnsi="David"/>
          <w:b/>
          <w:bCs/>
          <w:rtl/>
        </w:rPr>
        <w:lastRenderedPageBreak/>
        <w:t>לגופו של עניין:</w:t>
      </w: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בעמ"ש 14444-09-23 </w:t>
      </w:r>
      <w:r>
        <w:rPr>
          <w:rFonts w:ascii="David" w:hAnsi="David" w:cs="David"/>
          <w:b/>
          <w:bCs/>
          <w:sz w:val="24"/>
          <w:szCs w:val="24"/>
          <w:rtl/>
        </w:rPr>
        <w:t>נ.ת. נ' ג.י. ואח'</w:t>
      </w:r>
      <w:r>
        <w:rPr>
          <w:rFonts w:ascii="David" w:hAnsi="David" w:cs="David"/>
          <w:sz w:val="24"/>
          <w:szCs w:val="24"/>
          <w:rtl/>
        </w:rPr>
        <w:t xml:space="preserve"> (ניתן ביום 19.5.24- פורסם במאגרים) דן בית המשפט המחוזי בשאלת דחייה על הסף מחמת התיישנות של תביעה להחלת חזקת השיתוף במערכת היחסים שבין הוריהם המנוחים של הצדדים.</w:t>
      </w:r>
    </w:p>
    <w:p w:rsidR="00197CF0" w:rsidRDefault="00197CF0" w:rsidP="00197CF0">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בית המשפט קבע כי ליורשים קמה הזכות לטעון לחזקת השיתוף תחת המנוח (סעיף 16 לפסק הדין) במגבלות שנקבעו בפס"ד יהלום (ע"א 5774/91 </w:t>
      </w:r>
      <w:r>
        <w:rPr>
          <w:rFonts w:ascii="David" w:hAnsi="David" w:cs="David"/>
          <w:b/>
          <w:bCs/>
          <w:sz w:val="24"/>
          <w:szCs w:val="24"/>
          <w:rtl/>
        </w:rPr>
        <w:t xml:space="preserve">מרים יהלום נ. מנהל מס שבח מקרקעין בחיפה </w:t>
      </w:r>
      <w:r>
        <w:rPr>
          <w:rFonts w:ascii="David" w:hAnsi="David" w:cs="David"/>
          <w:sz w:val="24"/>
          <w:szCs w:val="24"/>
          <w:rtl/>
        </w:rPr>
        <w:t>(1994)), אך זכות זו תלויה גם בשאלת ההתיישנות (סעיף 21 לפסק הדין).</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בעניין ההתיישנות נקבע כי</w:t>
      </w:r>
      <w:r>
        <w:rPr>
          <w:rFonts w:ascii="David" w:hAnsi="David" w:cs="David"/>
          <w:b/>
          <w:bCs/>
          <w:sz w:val="24"/>
          <w:szCs w:val="24"/>
          <w:rtl/>
        </w:rPr>
        <w:t>:</w:t>
      </w:r>
      <w:r>
        <w:rPr>
          <w:rFonts w:ascii="David" w:eastAsia="Calibri" w:hAnsi="David" w:cs="David"/>
          <w:b/>
          <w:bCs/>
          <w:sz w:val="24"/>
          <w:szCs w:val="24"/>
          <w:rtl/>
        </w:rPr>
        <w:t xml:space="preserve"> "כפי שראינו, בעניין יהלום נקבע כי יש לראות בפטירת בן הזוג "כנקודה הגיאומטרית" לבחינת תקופת ההתיישנות להעלאת טענת חזקת השיתוף."</w:t>
      </w:r>
      <w:r>
        <w:rPr>
          <w:rFonts w:ascii="David" w:eastAsia="Calibri" w:hAnsi="David" w:cs="David"/>
          <w:sz w:val="24"/>
          <w:szCs w:val="24"/>
          <w:rtl/>
        </w:rPr>
        <w:t xml:space="preserve"> (סעיף 22 לפסק הדין).</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בתמ"ש </w:t>
      </w:r>
      <w:r>
        <w:rPr>
          <w:rFonts w:ascii="David" w:hAnsi="David" w:cs="David"/>
          <w:b/>
          <w:bCs/>
          <w:sz w:val="24"/>
          <w:szCs w:val="24"/>
          <w:rtl/>
        </w:rPr>
        <w:t xml:space="preserve">24982-01-21 ל. ואח' נ' ז. ואח' </w:t>
      </w:r>
      <w:r>
        <w:rPr>
          <w:rFonts w:ascii="David" w:hAnsi="David" w:cs="David"/>
          <w:sz w:val="24"/>
          <w:szCs w:val="24"/>
          <w:rtl/>
        </w:rPr>
        <w:t>(ניתן ביום 22.11.21 – פורסם במאגרים) נקבע כדלקמן:</w:t>
      </w:r>
    </w:p>
    <w:p w:rsidR="0053794E" w:rsidRPr="00197CF0" w:rsidRDefault="0053794E" w:rsidP="00197CF0">
      <w:pPr>
        <w:pStyle w:val="ad"/>
        <w:numPr>
          <w:ilvl w:val="0"/>
          <w:numId w:val="5"/>
        </w:numPr>
        <w:tabs>
          <w:tab w:val="left" w:pos="800"/>
        </w:tabs>
        <w:overflowPunct w:val="0"/>
        <w:autoSpaceDE w:val="0"/>
        <w:autoSpaceDN w:val="0"/>
        <w:adjustRightInd w:val="0"/>
        <w:spacing w:before="240" w:after="240" w:line="360" w:lineRule="auto"/>
        <w:jc w:val="both"/>
        <w:rPr>
          <w:rFonts w:ascii="David" w:hAnsi="David" w:cs="David"/>
          <w:b/>
          <w:bCs/>
          <w:spacing w:val="10"/>
          <w:sz w:val="24"/>
          <w:szCs w:val="24"/>
        </w:rPr>
      </w:pPr>
      <w:r w:rsidRPr="00197CF0">
        <w:rPr>
          <w:rFonts w:ascii="David" w:hAnsi="David" w:cs="David"/>
          <w:b/>
          <w:bCs/>
          <w:spacing w:val="10"/>
          <w:sz w:val="24"/>
          <w:szCs w:val="24"/>
          <w:rtl/>
        </w:rPr>
        <w:t xml:space="preserve">"25. אשר על כן, מועד היווצרות עילת התביעה הוא כאשר התגבשו העובדות החיוניות המקימות את הזכות לסעד המבוקש, דהיינו כאשר נתון בידי התובע כוח תביעה המאפשר לתובע לפנות לערכאות משפטיות, לברר את תביעתו ולקבל את הסעד המבוקש על ידו ראו: </w:t>
      </w:r>
      <w:hyperlink r:id="rId10" w:history="1">
        <w:r w:rsidRPr="00197CF0">
          <w:rPr>
            <w:rFonts w:cs="David" w:hint="cs"/>
            <w:sz w:val="24"/>
            <w:szCs w:val="24"/>
            <w:rtl/>
          </w:rPr>
          <w:t>ע"א 2462/97</w:t>
        </w:r>
      </w:hyperlink>
      <w:r w:rsidRPr="00197CF0">
        <w:rPr>
          <w:rFonts w:ascii="David" w:hAnsi="David" w:cs="David"/>
          <w:b/>
          <w:bCs/>
          <w:spacing w:val="10"/>
          <w:sz w:val="24"/>
          <w:szCs w:val="24"/>
          <w:rtl/>
        </w:rPr>
        <w:t xml:space="preserve"> הפועלים ליסינג בע"מ נ' טיפול שורש ניהול ושירותים למרפאות שיניים (ישראל מספר 1) בע"מ, פ"ד נד(1) 529, 541; </w:t>
      </w:r>
      <w:hyperlink r:id="rId11" w:history="1">
        <w:r w:rsidRPr="00197CF0">
          <w:rPr>
            <w:rFonts w:cs="David" w:hint="cs"/>
            <w:sz w:val="24"/>
            <w:szCs w:val="24"/>
            <w:rtl/>
          </w:rPr>
          <w:t>ע"א 735/07</w:t>
        </w:r>
      </w:hyperlink>
      <w:r w:rsidRPr="00197CF0">
        <w:rPr>
          <w:rFonts w:ascii="David" w:hAnsi="David" w:cs="David"/>
          <w:b/>
          <w:bCs/>
          <w:spacing w:val="10"/>
          <w:sz w:val="24"/>
          <w:szCs w:val="24"/>
          <w:rtl/>
        </w:rPr>
        <w:t xml:space="preserve"> צמרות חברה לבנין נ' בנק מזרחי-טפחות, (5.1.2011) [פורסם בנבו].</w:t>
      </w:r>
      <w:r w:rsidRPr="00197CF0">
        <w:rPr>
          <w:rFonts w:ascii="David" w:hAnsi="David"/>
          <w:b/>
          <w:bCs/>
          <w:spacing w:val="10"/>
          <w:rtl/>
        </w:rPr>
        <w:t xml:space="preserve"> </w:t>
      </w:r>
    </w:p>
    <w:p w:rsidR="0053794E" w:rsidRPr="00197CF0" w:rsidRDefault="0053794E" w:rsidP="0053794E">
      <w:pPr>
        <w:pStyle w:val="ad"/>
        <w:numPr>
          <w:ilvl w:val="0"/>
          <w:numId w:val="5"/>
        </w:numPr>
        <w:tabs>
          <w:tab w:val="left" w:pos="800"/>
        </w:tabs>
        <w:overflowPunct w:val="0"/>
        <w:autoSpaceDE w:val="0"/>
        <w:autoSpaceDN w:val="0"/>
        <w:adjustRightInd w:val="0"/>
        <w:spacing w:before="240" w:after="240" w:line="360" w:lineRule="auto"/>
        <w:jc w:val="both"/>
        <w:rPr>
          <w:rFonts w:ascii="David" w:hAnsi="David" w:cs="David"/>
          <w:b/>
          <w:bCs/>
          <w:spacing w:val="10"/>
          <w:sz w:val="24"/>
          <w:szCs w:val="24"/>
          <w:rtl/>
        </w:rPr>
      </w:pPr>
      <w:r w:rsidRPr="00197CF0">
        <w:rPr>
          <w:rFonts w:ascii="David" w:hAnsi="David" w:cs="David"/>
          <w:b/>
          <w:bCs/>
          <w:spacing w:val="10"/>
          <w:sz w:val="24"/>
          <w:szCs w:val="24"/>
          <w:rtl/>
        </w:rPr>
        <w:t>במקרה שלפניי אין מחלוקת כי המנוחה נפטרה ביום 00.00.2008 ולמעשה ממועד זה נולדה עילת התביעה.</w:t>
      </w:r>
    </w:p>
    <w:p w:rsidR="0053794E" w:rsidRPr="00197CF0" w:rsidRDefault="0053794E" w:rsidP="0053794E">
      <w:pPr>
        <w:pStyle w:val="ad"/>
        <w:numPr>
          <w:ilvl w:val="0"/>
          <w:numId w:val="5"/>
        </w:numPr>
        <w:spacing w:before="240" w:after="240" w:line="360" w:lineRule="auto"/>
        <w:jc w:val="both"/>
        <w:rPr>
          <w:rFonts w:ascii="David" w:hAnsi="David" w:cs="David"/>
          <w:b/>
          <w:bCs/>
          <w:sz w:val="24"/>
          <w:szCs w:val="24"/>
          <w:rtl/>
        </w:rPr>
      </w:pPr>
      <w:r w:rsidRPr="00197CF0">
        <w:rPr>
          <w:rFonts w:ascii="David" w:hAnsi="David" w:cs="David"/>
          <w:b/>
          <w:bCs/>
          <w:sz w:val="24"/>
          <w:szCs w:val="24"/>
          <w:rtl/>
        </w:rPr>
        <w:t xml:space="preserve">על פי ההלכה קיימת זכות תביעה ליורשים על פי חזקת השיתוף, גם לאחר מות אחד מבני הזוג. פסק הדין המנחה בנושא הינו </w:t>
      </w:r>
      <w:hyperlink r:id="rId12" w:history="1">
        <w:r w:rsidRPr="00197CF0">
          <w:rPr>
            <w:rStyle w:val="Hyperlink"/>
            <w:rFonts w:ascii="David" w:hAnsi="David" w:cs="David"/>
            <w:b/>
            <w:bCs/>
            <w:color w:val="auto"/>
            <w:sz w:val="24"/>
            <w:szCs w:val="24"/>
            <w:rtl/>
          </w:rPr>
          <w:t>ע"א 5774/91</w:t>
        </w:r>
      </w:hyperlink>
      <w:r w:rsidRPr="00197CF0">
        <w:rPr>
          <w:rFonts w:ascii="David" w:hAnsi="David" w:cs="David"/>
          <w:b/>
          <w:bCs/>
          <w:sz w:val="24"/>
          <w:szCs w:val="24"/>
          <w:rtl/>
        </w:rPr>
        <w:t xml:space="preserve"> מרים יהלום נ' מנהל מס שבח מקרקעין, פ"ד מח (3) 372.</w:t>
      </w:r>
    </w:p>
    <w:p w:rsidR="0053794E" w:rsidRPr="00197CF0" w:rsidRDefault="0053794E" w:rsidP="0053794E">
      <w:pPr>
        <w:numPr>
          <w:ilvl w:val="0"/>
          <w:numId w:val="5"/>
        </w:numPr>
        <w:spacing w:before="240" w:after="240" w:line="360" w:lineRule="auto"/>
        <w:jc w:val="both"/>
        <w:rPr>
          <w:rFonts w:ascii="David" w:hAnsi="David"/>
          <w:b/>
          <w:bCs/>
          <w:rtl/>
        </w:rPr>
      </w:pPr>
      <w:r w:rsidRPr="00197CF0">
        <w:rPr>
          <w:rFonts w:ascii="David" w:hAnsi="David"/>
          <w:b/>
          <w:bCs/>
          <w:rtl/>
        </w:rPr>
        <w:t xml:space="preserve">יחד עם זאת עילת התביעה בתביעת יורשים שמהותה הכרה בזכויות מנוחה מכוח חזקת השיתוף בנכסים בין בני זוג, באה לעולם עם פטירת המנוחה וממועד זה מתחיל מרוץ ההתיישנות. מדובר בתקופת התיישנות בת 7 שנים בלבד ראו: </w:t>
      </w:r>
      <w:hyperlink r:id="rId13" w:history="1">
        <w:r w:rsidRPr="00197CF0">
          <w:rPr>
            <w:rStyle w:val="Hyperlink"/>
            <w:rFonts w:ascii="David" w:hAnsi="David" w:hint="cs"/>
            <w:b/>
            <w:bCs/>
            <w:color w:val="auto"/>
            <w:rtl/>
          </w:rPr>
          <w:t>תמ"ש 46149-10-13</w:t>
        </w:r>
      </w:hyperlink>
      <w:r w:rsidRPr="00197CF0">
        <w:rPr>
          <w:rFonts w:ascii="David" w:hAnsi="David"/>
          <w:b/>
          <w:bCs/>
          <w:rtl/>
        </w:rPr>
        <w:t xml:space="preserve"> ג' ואח' נ' ג' ואח' (18.5.2014) [פורסם בנבו].</w:t>
      </w:r>
    </w:p>
    <w:p w:rsidR="0053794E" w:rsidRDefault="0053794E" w:rsidP="0053794E">
      <w:pPr>
        <w:numPr>
          <w:ilvl w:val="0"/>
          <w:numId w:val="5"/>
        </w:numPr>
        <w:spacing w:before="240" w:after="240" w:line="360" w:lineRule="auto"/>
        <w:jc w:val="both"/>
        <w:rPr>
          <w:rFonts w:ascii="David" w:hAnsi="David"/>
          <w:b/>
          <w:bCs/>
          <w:rtl/>
        </w:rPr>
      </w:pPr>
      <w:r>
        <w:rPr>
          <w:rFonts w:ascii="David" w:hAnsi="David"/>
          <w:b/>
          <w:bCs/>
          <w:rtl/>
        </w:rPr>
        <w:lastRenderedPageBreak/>
        <w:t xml:space="preserve">המנוחה נפטרה כאמור ביום 00.00.2008 ועילת התביעה נולדה במועד זה. כפועל יוצא עילת התביעה התיישנה ביום 00.00.2015, דהיינו </w:t>
      </w:r>
      <w:r>
        <w:rPr>
          <w:rFonts w:ascii="David" w:hAnsi="David"/>
          <w:b/>
          <w:bCs/>
          <w:u w:val="single"/>
          <w:rtl/>
        </w:rPr>
        <w:t>כ-5 שנים לפני הגשת התביעה</w:t>
      </w:r>
      <w:r>
        <w:rPr>
          <w:rFonts w:ascii="David" w:hAnsi="David"/>
          <w:b/>
          <w:bCs/>
          <w:rtl/>
        </w:rPr>
        <w:t>.</w:t>
      </w:r>
    </w:p>
    <w:p w:rsidR="0053794E" w:rsidRDefault="0053794E" w:rsidP="0053794E">
      <w:pPr>
        <w:numPr>
          <w:ilvl w:val="0"/>
          <w:numId w:val="5"/>
        </w:numPr>
        <w:tabs>
          <w:tab w:val="left" w:pos="800"/>
        </w:tabs>
        <w:overflowPunct w:val="0"/>
        <w:autoSpaceDE w:val="0"/>
        <w:autoSpaceDN w:val="0"/>
        <w:adjustRightInd w:val="0"/>
        <w:spacing w:before="240" w:after="240" w:line="360" w:lineRule="auto"/>
        <w:jc w:val="both"/>
        <w:rPr>
          <w:rFonts w:ascii="David" w:hAnsi="David"/>
          <w:b/>
          <w:bCs/>
          <w:spacing w:val="10"/>
          <w:rtl/>
        </w:rPr>
      </w:pPr>
      <w:r>
        <w:rPr>
          <w:rFonts w:ascii="David" w:hAnsi="David"/>
          <w:b/>
          <w:bCs/>
          <w:spacing w:val="10"/>
          <w:rtl/>
        </w:rPr>
        <w:t>טענת התובעות כי מועד מתן פסק הדין הינו המועד לתחילת מרוץ ההתיישנות דינה להידחות.</w:t>
      </w:r>
    </w:p>
    <w:p w:rsidR="0053794E" w:rsidRPr="00CA47F7" w:rsidRDefault="0053794E" w:rsidP="0053794E">
      <w:pPr>
        <w:numPr>
          <w:ilvl w:val="0"/>
          <w:numId w:val="5"/>
        </w:numPr>
        <w:tabs>
          <w:tab w:val="left" w:pos="800"/>
        </w:tabs>
        <w:overflowPunct w:val="0"/>
        <w:autoSpaceDE w:val="0"/>
        <w:autoSpaceDN w:val="0"/>
        <w:adjustRightInd w:val="0"/>
        <w:spacing w:before="240" w:after="240" w:line="360" w:lineRule="auto"/>
        <w:jc w:val="both"/>
        <w:rPr>
          <w:rFonts w:ascii="David" w:hAnsi="David"/>
          <w:b/>
          <w:bCs/>
          <w:spacing w:val="10"/>
          <w:rtl/>
        </w:rPr>
      </w:pPr>
      <w:r w:rsidRPr="00CA47F7">
        <w:rPr>
          <w:rFonts w:ascii="David" w:hAnsi="David"/>
          <w:b/>
          <w:bCs/>
          <w:spacing w:val="10"/>
          <w:rtl/>
        </w:rPr>
        <w:t>נקבע ב</w:t>
      </w:r>
      <w:hyperlink r:id="rId14" w:history="1">
        <w:r w:rsidRPr="00CA47F7">
          <w:rPr>
            <w:rStyle w:val="Hyperlink"/>
            <w:rFonts w:ascii="David" w:hAnsi="David" w:hint="cs"/>
            <w:b/>
            <w:bCs/>
            <w:color w:val="auto"/>
            <w:spacing w:val="10"/>
            <w:rtl/>
          </w:rPr>
          <w:t>תמ"ש 42386-03-10</w:t>
        </w:r>
      </w:hyperlink>
      <w:r w:rsidRPr="00CA47F7">
        <w:rPr>
          <w:rFonts w:ascii="David" w:hAnsi="David"/>
          <w:b/>
          <w:bCs/>
          <w:spacing w:val="10"/>
          <w:rtl/>
        </w:rPr>
        <w:t xml:space="preserve"> ע' ואח' נ' ע' ואח' (5.8.2012) [פורסם בנבו] כי:</w:t>
      </w:r>
    </w:p>
    <w:p w:rsidR="0053794E" w:rsidRDefault="0053794E" w:rsidP="0053794E">
      <w:pPr>
        <w:tabs>
          <w:tab w:val="left" w:pos="800"/>
        </w:tabs>
        <w:overflowPunct w:val="0"/>
        <w:autoSpaceDE w:val="0"/>
        <w:autoSpaceDN w:val="0"/>
        <w:adjustRightInd w:val="0"/>
        <w:spacing w:before="240" w:after="240" w:line="360" w:lineRule="auto"/>
        <w:ind w:left="800" w:right="284"/>
        <w:jc w:val="both"/>
        <w:rPr>
          <w:rFonts w:ascii="David" w:hAnsi="David"/>
          <w:b/>
          <w:bCs/>
          <w:i/>
          <w:iCs/>
          <w:spacing w:val="10"/>
          <w:rtl/>
        </w:rPr>
      </w:pPr>
      <w:r>
        <w:rPr>
          <w:rFonts w:ascii="David" w:hAnsi="David"/>
          <w:b/>
          <w:bCs/>
          <w:spacing w:val="10"/>
          <w:rtl/>
        </w:rPr>
        <w:t>"</w:t>
      </w:r>
      <w:r>
        <w:rPr>
          <w:rFonts w:ascii="David" w:hAnsi="David"/>
          <w:b/>
          <w:bCs/>
          <w:i/>
          <w:iCs/>
          <w:spacing w:val="10"/>
          <w:rtl/>
        </w:rPr>
        <w:t>אני</w:t>
      </w:r>
      <w:r>
        <w:rPr>
          <w:rFonts w:ascii="David" w:hAnsi="David"/>
          <w:b/>
          <w:bCs/>
          <w:i/>
          <w:iCs/>
          <w:spacing w:val="10"/>
        </w:rPr>
        <w:t xml:space="preserve"> </w:t>
      </w:r>
      <w:r>
        <w:rPr>
          <w:rFonts w:ascii="David" w:hAnsi="David"/>
          <w:b/>
          <w:bCs/>
          <w:i/>
          <w:iCs/>
          <w:spacing w:val="10"/>
          <w:rtl/>
        </w:rPr>
        <w:t>דוחה</w:t>
      </w:r>
      <w:r>
        <w:rPr>
          <w:rFonts w:ascii="David" w:hAnsi="David"/>
          <w:b/>
          <w:bCs/>
          <w:i/>
          <w:iCs/>
          <w:spacing w:val="10"/>
        </w:rPr>
        <w:t xml:space="preserve"> </w:t>
      </w:r>
      <w:r>
        <w:rPr>
          <w:rFonts w:ascii="David" w:hAnsi="David"/>
          <w:b/>
          <w:bCs/>
          <w:i/>
          <w:iCs/>
          <w:spacing w:val="10"/>
          <w:rtl/>
        </w:rPr>
        <w:t>את</w:t>
      </w:r>
      <w:r>
        <w:rPr>
          <w:rFonts w:ascii="David" w:hAnsi="David"/>
          <w:b/>
          <w:bCs/>
          <w:i/>
          <w:iCs/>
          <w:spacing w:val="10"/>
        </w:rPr>
        <w:t xml:space="preserve"> </w:t>
      </w:r>
      <w:r>
        <w:rPr>
          <w:rFonts w:ascii="David" w:hAnsi="David"/>
          <w:b/>
          <w:bCs/>
          <w:i/>
          <w:iCs/>
          <w:spacing w:val="10"/>
          <w:rtl/>
        </w:rPr>
        <w:t>הטענה</w:t>
      </w:r>
      <w:r>
        <w:rPr>
          <w:rFonts w:ascii="David" w:hAnsi="David"/>
          <w:b/>
          <w:bCs/>
          <w:i/>
          <w:iCs/>
          <w:spacing w:val="10"/>
        </w:rPr>
        <w:t xml:space="preserve"> </w:t>
      </w:r>
      <w:r>
        <w:rPr>
          <w:rFonts w:ascii="David" w:hAnsi="David"/>
          <w:b/>
          <w:bCs/>
          <w:i/>
          <w:iCs/>
          <w:spacing w:val="10"/>
          <w:rtl/>
        </w:rPr>
        <w:t>כי "מירוץ</w:t>
      </w:r>
      <w:r>
        <w:rPr>
          <w:rFonts w:ascii="David" w:hAnsi="David"/>
          <w:b/>
          <w:bCs/>
          <w:i/>
          <w:iCs/>
          <w:spacing w:val="10"/>
        </w:rPr>
        <w:t xml:space="preserve"> </w:t>
      </w:r>
      <w:r>
        <w:rPr>
          <w:rFonts w:ascii="David" w:hAnsi="David"/>
          <w:b/>
          <w:bCs/>
          <w:i/>
          <w:iCs/>
          <w:spacing w:val="10"/>
          <w:rtl/>
        </w:rPr>
        <w:t>ההתיישנות"</w:t>
      </w:r>
      <w:r>
        <w:rPr>
          <w:rFonts w:ascii="David" w:hAnsi="David"/>
          <w:b/>
          <w:bCs/>
          <w:i/>
          <w:iCs/>
          <w:spacing w:val="10"/>
        </w:rPr>
        <w:t xml:space="preserve"> </w:t>
      </w:r>
      <w:r>
        <w:rPr>
          <w:rFonts w:ascii="David" w:hAnsi="David"/>
          <w:b/>
          <w:bCs/>
          <w:i/>
          <w:iCs/>
          <w:spacing w:val="10"/>
          <w:rtl/>
        </w:rPr>
        <w:t>החל</w:t>
      </w:r>
      <w:r>
        <w:rPr>
          <w:rFonts w:ascii="David" w:hAnsi="David"/>
          <w:b/>
          <w:bCs/>
          <w:i/>
          <w:iCs/>
          <w:spacing w:val="10"/>
        </w:rPr>
        <w:t xml:space="preserve"> </w:t>
      </w:r>
      <w:r>
        <w:rPr>
          <w:rFonts w:ascii="David" w:hAnsi="David"/>
          <w:b/>
          <w:bCs/>
          <w:i/>
          <w:iCs/>
          <w:spacing w:val="10"/>
          <w:rtl/>
        </w:rPr>
        <w:t>לכל</w:t>
      </w:r>
      <w:r>
        <w:rPr>
          <w:rFonts w:ascii="David" w:hAnsi="David"/>
          <w:b/>
          <w:bCs/>
          <w:i/>
          <w:iCs/>
          <w:spacing w:val="10"/>
        </w:rPr>
        <w:t xml:space="preserve"> </w:t>
      </w:r>
      <w:r>
        <w:rPr>
          <w:rFonts w:ascii="David" w:hAnsi="David"/>
          <w:b/>
          <w:bCs/>
          <w:i/>
          <w:iCs/>
          <w:spacing w:val="10"/>
          <w:rtl/>
        </w:rPr>
        <w:t>המוקדם</w:t>
      </w:r>
      <w:r>
        <w:rPr>
          <w:rFonts w:ascii="David" w:hAnsi="David"/>
          <w:b/>
          <w:bCs/>
          <w:i/>
          <w:iCs/>
          <w:spacing w:val="10"/>
        </w:rPr>
        <w:t xml:space="preserve"> </w:t>
      </w:r>
      <w:r>
        <w:rPr>
          <w:rFonts w:ascii="David" w:hAnsi="David"/>
          <w:b/>
          <w:bCs/>
          <w:i/>
          <w:iCs/>
          <w:spacing w:val="10"/>
          <w:rtl/>
        </w:rPr>
        <w:t>במועד</w:t>
      </w:r>
      <w:r>
        <w:rPr>
          <w:rFonts w:ascii="David" w:hAnsi="David"/>
          <w:b/>
          <w:bCs/>
          <w:i/>
          <w:iCs/>
          <w:spacing w:val="10"/>
        </w:rPr>
        <w:t xml:space="preserve"> </w:t>
      </w:r>
      <w:r>
        <w:rPr>
          <w:rFonts w:ascii="David" w:hAnsi="David"/>
          <w:b/>
          <w:bCs/>
          <w:i/>
          <w:iCs/>
          <w:spacing w:val="10"/>
          <w:rtl/>
        </w:rPr>
        <w:t>בו</w:t>
      </w:r>
      <w:r>
        <w:rPr>
          <w:rFonts w:ascii="David" w:hAnsi="David"/>
          <w:b/>
          <w:bCs/>
          <w:i/>
          <w:iCs/>
          <w:spacing w:val="10"/>
        </w:rPr>
        <w:t xml:space="preserve"> </w:t>
      </w:r>
      <w:r>
        <w:rPr>
          <w:rFonts w:ascii="David" w:hAnsi="David"/>
          <w:b/>
          <w:bCs/>
          <w:i/>
          <w:iCs/>
          <w:spacing w:val="10"/>
          <w:rtl/>
        </w:rPr>
        <w:t>הוגשה</w:t>
      </w:r>
      <w:r>
        <w:rPr>
          <w:rFonts w:ascii="David" w:hAnsi="David"/>
          <w:b/>
          <w:bCs/>
          <w:i/>
          <w:iCs/>
          <w:spacing w:val="10"/>
        </w:rPr>
        <w:t xml:space="preserve"> </w:t>
      </w:r>
      <w:r>
        <w:rPr>
          <w:rFonts w:ascii="David" w:hAnsi="David"/>
          <w:b/>
          <w:bCs/>
          <w:i/>
          <w:iCs/>
          <w:spacing w:val="10"/>
          <w:rtl/>
        </w:rPr>
        <w:t>הבקשה</w:t>
      </w:r>
      <w:r>
        <w:rPr>
          <w:rFonts w:ascii="David" w:hAnsi="David"/>
          <w:b/>
          <w:bCs/>
          <w:i/>
          <w:iCs/>
          <w:spacing w:val="10"/>
        </w:rPr>
        <w:t xml:space="preserve"> </w:t>
      </w:r>
      <w:r>
        <w:rPr>
          <w:rFonts w:ascii="David" w:hAnsi="David"/>
          <w:b/>
          <w:bCs/>
          <w:i/>
          <w:iCs/>
          <w:spacing w:val="10"/>
          <w:rtl/>
        </w:rPr>
        <w:t>לצו</w:t>
      </w:r>
      <w:r>
        <w:rPr>
          <w:rFonts w:ascii="David" w:hAnsi="David"/>
          <w:b/>
          <w:bCs/>
          <w:i/>
          <w:iCs/>
          <w:spacing w:val="10"/>
        </w:rPr>
        <w:t xml:space="preserve"> </w:t>
      </w:r>
      <w:r>
        <w:rPr>
          <w:rFonts w:ascii="David" w:hAnsi="David"/>
          <w:b/>
          <w:bCs/>
          <w:i/>
          <w:iCs/>
          <w:spacing w:val="10"/>
          <w:rtl/>
        </w:rPr>
        <w:t>ירושה</w:t>
      </w:r>
      <w:r>
        <w:rPr>
          <w:rFonts w:ascii="David" w:hAnsi="David"/>
          <w:b/>
          <w:bCs/>
          <w:i/>
          <w:iCs/>
          <w:spacing w:val="10"/>
        </w:rPr>
        <w:t xml:space="preserve"> </w:t>
      </w:r>
      <w:r>
        <w:rPr>
          <w:rFonts w:ascii="David" w:hAnsi="David"/>
          <w:b/>
          <w:bCs/>
          <w:i/>
          <w:iCs/>
          <w:spacing w:val="10"/>
          <w:rtl/>
        </w:rPr>
        <w:t>בעניינה</w:t>
      </w:r>
      <w:r>
        <w:rPr>
          <w:rFonts w:ascii="David" w:hAnsi="David"/>
          <w:b/>
          <w:bCs/>
          <w:i/>
          <w:iCs/>
          <w:spacing w:val="10"/>
        </w:rPr>
        <w:t xml:space="preserve"> </w:t>
      </w:r>
      <w:r>
        <w:rPr>
          <w:rFonts w:ascii="David" w:hAnsi="David"/>
          <w:b/>
          <w:bCs/>
          <w:i/>
          <w:iCs/>
          <w:spacing w:val="10"/>
          <w:rtl/>
        </w:rPr>
        <w:t>של</w:t>
      </w:r>
      <w:r>
        <w:rPr>
          <w:rFonts w:ascii="David" w:hAnsi="David"/>
          <w:b/>
          <w:bCs/>
          <w:i/>
          <w:iCs/>
          <w:spacing w:val="10"/>
        </w:rPr>
        <w:t xml:space="preserve"> </w:t>
      </w:r>
      <w:r>
        <w:rPr>
          <w:rFonts w:ascii="David" w:hAnsi="David"/>
          <w:b/>
          <w:bCs/>
          <w:i/>
          <w:iCs/>
          <w:spacing w:val="10"/>
          <w:rtl/>
        </w:rPr>
        <w:t>האם</w:t>
      </w:r>
      <w:r>
        <w:rPr>
          <w:rFonts w:ascii="David" w:hAnsi="David"/>
          <w:b/>
          <w:bCs/>
          <w:i/>
          <w:iCs/>
          <w:spacing w:val="10"/>
        </w:rPr>
        <w:t xml:space="preserve"> </w:t>
      </w:r>
      <w:r>
        <w:rPr>
          <w:rFonts w:ascii="David" w:hAnsi="David"/>
          <w:b/>
          <w:bCs/>
          <w:i/>
          <w:iCs/>
          <w:spacing w:val="10"/>
          <w:rtl/>
        </w:rPr>
        <w:t>המנוחה.</w:t>
      </w:r>
    </w:p>
    <w:p w:rsidR="0053794E" w:rsidRPr="00CA47F7" w:rsidRDefault="0053794E" w:rsidP="0053794E">
      <w:pPr>
        <w:autoSpaceDE w:val="0"/>
        <w:autoSpaceDN w:val="0"/>
        <w:adjustRightInd w:val="0"/>
        <w:spacing w:before="240" w:after="240" w:line="360" w:lineRule="auto"/>
        <w:ind w:left="800" w:right="284"/>
        <w:jc w:val="both"/>
        <w:rPr>
          <w:rFonts w:ascii="David" w:hAnsi="David"/>
          <w:b/>
          <w:bCs/>
          <w:i/>
          <w:iCs/>
          <w:rtl/>
        </w:rPr>
      </w:pPr>
      <w:r>
        <w:rPr>
          <w:rFonts w:ascii="David" w:hAnsi="David"/>
          <w:b/>
          <w:bCs/>
          <w:i/>
          <w:iCs/>
          <w:rtl/>
        </w:rPr>
        <w:t>מירוץ</w:t>
      </w:r>
      <w:r>
        <w:rPr>
          <w:rFonts w:ascii="David" w:hAnsi="David"/>
          <w:b/>
          <w:bCs/>
          <w:i/>
          <w:iCs/>
        </w:rPr>
        <w:t xml:space="preserve"> </w:t>
      </w:r>
      <w:r>
        <w:rPr>
          <w:rFonts w:ascii="David" w:hAnsi="David"/>
          <w:b/>
          <w:bCs/>
          <w:i/>
          <w:iCs/>
          <w:rtl/>
        </w:rPr>
        <w:t>ההתיישנות</w:t>
      </w:r>
      <w:r>
        <w:rPr>
          <w:rFonts w:ascii="David" w:hAnsi="David"/>
          <w:b/>
          <w:bCs/>
          <w:i/>
          <w:iCs/>
        </w:rPr>
        <w:t xml:space="preserve"> </w:t>
      </w:r>
      <w:r>
        <w:rPr>
          <w:rFonts w:ascii="David" w:hAnsi="David"/>
          <w:b/>
          <w:bCs/>
          <w:i/>
          <w:iCs/>
          <w:rtl/>
        </w:rPr>
        <w:t>החל</w:t>
      </w:r>
      <w:r>
        <w:rPr>
          <w:rFonts w:ascii="David" w:hAnsi="David"/>
          <w:b/>
          <w:bCs/>
          <w:i/>
          <w:iCs/>
        </w:rPr>
        <w:t xml:space="preserve"> </w:t>
      </w:r>
      <w:r>
        <w:rPr>
          <w:rFonts w:ascii="David" w:hAnsi="David"/>
          <w:b/>
          <w:bCs/>
          <w:i/>
          <w:iCs/>
          <w:rtl/>
        </w:rPr>
        <w:t>במועד</w:t>
      </w:r>
      <w:r>
        <w:rPr>
          <w:rFonts w:ascii="David" w:hAnsi="David"/>
          <w:b/>
          <w:bCs/>
          <w:i/>
          <w:iCs/>
        </w:rPr>
        <w:t xml:space="preserve"> </w:t>
      </w:r>
      <w:r>
        <w:rPr>
          <w:rFonts w:ascii="David" w:hAnsi="David"/>
          <w:b/>
          <w:bCs/>
          <w:i/>
          <w:iCs/>
          <w:rtl/>
        </w:rPr>
        <w:t>פטירת</w:t>
      </w:r>
      <w:r>
        <w:rPr>
          <w:rFonts w:ascii="David" w:hAnsi="David"/>
          <w:b/>
          <w:bCs/>
          <w:i/>
          <w:iCs/>
        </w:rPr>
        <w:t xml:space="preserve"> </w:t>
      </w:r>
      <w:r>
        <w:rPr>
          <w:rFonts w:ascii="David" w:hAnsi="David"/>
          <w:b/>
          <w:bCs/>
          <w:i/>
          <w:iCs/>
          <w:rtl/>
        </w:rPr>
        <w:t>האם,</w:t>
      </w:r>
      <w:r>
        <w:rPr>
          <w:rFonts w:ascii="David" w:hAnsi="David"/>
          <w:b/>
          <w:bCs/>
          <w:i/>
          <w:iCs/>
        </w:rPr>
        <w:t xml:space="preserve"> </w:t>
      </w:r>
      <w:r>
        <w:rPr>
          <w:rFonts w:ascii="David" w:hAnsi="David"/>
          <w:b/>
          <w:bCs/>
          <w:i/>
          <w:iCs/>
          <w:rtl/>
        </w:rPr>
        <w:t>שכן</w:t>
      </w:r>
      <w:r>
        <w:rPr>
          <w:rFonts w:ascii="David" w:hAnsi="David"/>
          <w:b/>
          <w:bCs/>
          <w:i/>
          <w:iCs/>
        </w:rPr>
        <w:t xml:space="preserve"> </w:t>
      </w:r>
      <w:r>
        <w:rPr>
          <w:rFonts w:ascii="David" w:hAnsi="David"/>
          <w:b/>
          <w:bCs/>
          <w:i/>
          <w:iCs/>
          <w:rtl/>
        </w:rPr>
        <w:t>הירושה</w:t>
      </w:r>
      <w:r>
        <w:rPr>
          <w:rFonts w:ascii="David" w:hAnsi="David"/>
          <w:b/>
          <w:bCs/>
          <w:i/>
          <w:iCs/>
        </w:rPr>
        <w:t xml:space="preserve"> </w:t>
      </w:r>
      <w:r>
        <w:rPr>
          <w:rFonts w:ascii="David" w:hAnsi="David"/>
          <w:b/>
          <w:bCs/>
          <w:i/>
          <w:iCs/>
          <w:rtl/>
        </w:rPr>
        <w:t>נופלת</w:t>
      </w:r>
      <w:r>
        <w:rPr>
          <w:rFonts w:ascii="David" w:hAnsi="David"/>
          <w:b/>
          <w:bCs/>
          <w:i/>
          <w:iCs/>
        </w:rPr>
        <w:t xml:space="preserve"> </w:t>
      </w:r>
      <w:r>
        <w:rPr>
          <w:rFonts w:ascii="David" w:hAnsi="David"/>
          <w:b/>
          <w:bCs/>
          <w:i/>
          <w:iCs/>
          <w:rtl/>
        </w:rPr>
        <w:t>בחלקם</w:t>
      </w:r>
      <w:r>
        <w:rPr>
          <w:rFonts w:ascii="David" w:hAnsi="David"/>
          <w:b/>
          <w:bCs/>
          <w:i/>
          <w:iCs/>
        </w:rPr>
        <w:t xml:space="preserve"> </w:t>
      </w:r>
      <w:r>
        <w:rPr>
          <w:rFonts w:ascii="David" w:hAnsi="David"/>
          <w:b/>
          <w:bCs/>
          <w:i/>
          <w:iCs/>
          <w:rtl/>
        </w:rPr>
        <w:t>של</w:t>
      </w:r>
      <w:r>
        <w:rPr>
          <w:rFonts w:ascii="David" w:hAnsi="David"/>
          <w:b/>
          <w:bCs/>
          <w:i/>
          <w:iCs/>
        </w:rPr>
        <w:t xml:space="preserve"> </w:t>
      </w:r>
      <w:r>
        <w:rPr>
          <w:rFonts w:ascii="David" w:hAnsi="David"/>
          <w:b/>
          <w:bCs/>
          <w:i/>
          <w:iCs/>
          <w:rtl/>
        </w:rPr>
        <w:t>היורשים</w:t>
      </w:r>
      <w:r>
        <w:rPr>
          <w:rFonts w:ascii="David" w:hAnsi="David"/>
          <w:b/>
          <w:bCs/>
          <w:i/>
          <w:iCs/>
        </w:rPr>
        <w:t xml:space="preserve"> </w:t>
      </w:r>
      <w:r w:rsidRPr="00CA47F7">
        <w:rPr>
          <w:rFonts w:ascii="David" w:hAnsi="David"/>
          <w:b/>
          <w:bCs/>
          <w:i/>
          <w:iCs/>
          <w:rtl/>
        </w:rPr>
        <w:t>ברגע</w:t>
      </w:r>
      <w:r w:rsidRPr="00CA47F7">
        <w:rPr>
          <w:rFonts w:ascii="David" w:hAnsi="David"/>
          <w:b/>
          <w:bCs/>
          <w:i/>
          <w:iCs/>
        </w:rPr>
        <w:t xml:space="preserve"> </w:t>
      </w:r>
      <w:r w:rsidRPr="00CA47F7">
        <w:rPr>
          <w:rFonts w:ascii="David" w:hAnsi="David"/>
          <w:b/>
          <w:bCs/>
          <w:i/>
          <w:iCs/>
          <w:rtl/>
        </w:rPr>
        <w:t>הפטירה (ראה</w:t>
      </w:r>
      <w:r w:rsidRPr="00CA47F7">
        <w:rPr>
          <w:rFonts w:ascii="David" w:hAnsi="David"/>
          <w:b/>
          <w:bCs/>
          <w:i/>
          <w:iCs/>
        </w:rPr>
        <w:t xml:space="preserve"> </w:t>
      </w:r>
      <w:hyperlink r:id="rId15" w:history="1">
        <w:r w:rsidRPr="00CA47F7">
          <w:rPr>
            <w:rStyle w:val="Hyperlink"/>
            <w:rFonts w:ascii="David" w:hAnsi="David" w:hint="cs"/>
            <w:b/>
            <w:bCs/>
            <w:i/>
            <w:iCs/>
            <w:color w:val="auto"/>
            <w:rtl/>
          </w:rPr>
          <w:t>סעיף 1</w:t>
        </w:r>
      </w:hyperlink>
      <w:r w:rsidRPr="00CA47F7">
        <w:rPr>
          <w:rFonts w:ascii="David" w:hAnsi="David"/>
          <w:b/>
          <w:bCs/>
          <w:i/>
          <w:iCs/>
        </w:rPr>
        <w:t xml:space="preserve"> </w:t>
      </w:r>
      <w:r w:rsidRPr="00CA47F7">
        <w:rPr>
          <w:rFonts w:ascii="David" w:hAnsi="David"/>
          <w:b/>
          <w:bCs/>
          <w:i/>
          <w:iCs/>
          <w:rtl/>
        </w:rPr>
        <w:t>ל</w:t>
      </w:r>
      <w:hyperlink r:id="rId16" w:history="1">
        <w:r w:rsidRPr="00CA47F7">
          <w:rPr>
            <w:rStyle w:val="Hyperlink"/>
            <w:rFonts w:ascii="David" w:hAnsi="David" w:hint="cs"/>
            <w:b/>
            <w:bCs/>
            <w:i/>
            <w:iCs/>
            <w:color w:val="auto"/>
            <w:rtl/>
          </w:rPr>
          <w:t>חוק הירושה</w:t>
        </w:r>
      </w:hyperlink>
      <w:r w:rsidRPr="00CA47F7">
        <w:rPr>
          <w:rFonts w:ascii="David" w:hAnsi="David"/>
          <w:b/>
          <w:bCs/>
          <w:i/>
          <w:iCs/>
        </w:rPr>
        <w:t xml:space="preserve"> </w:t>
      </w:r>
      <w:r w:rsidRPr="00CA47F7">
        <w:rPr>
          <w:rFonts w:ascii="David" w:hAnsi="David"/>
          <w:b/>
          <w:bCs/>
          <w:i/>
          <w:iCs/>
          <w:rtl/>
        </w:rPr>
        <w:t>התשכ</w:t>
      </w:r>
      <w:r w:rsidRPr="00CA47F7">
        <w:rPr>
          <w:rFonts w:ascii="David" w:hAnsi="David"/>
          <w:b/>
          <w:bCs/>
          <w:i/>
          <w:iCs/>
        </w:rPr>
        <w:t>"</w:t>
      </w:r>
      <w:r w:rsidRPr="00CA47F7">
        <w:rPr>
          <w:rFonts w:ascii="David" w:hAnsi="David"/>
          <w:b/>
          <w:bCs/>
          <w:i/>
          <w:iCs/>
          <w:rtl/>
        </w:rPr>
        <w:t>ה-1965).</w:t>
      </w:r>
      <w:r w:rsidRPr="00CA47F7">
        <w:rPr>
          <w:rFonts w:ascii="David" w:hAnsi="David"/>
          <w:b/>
          <w:bCs/>
          <w:i/>
          <w:iCs/>
        </w:rPr>
        <w:t xml:space="preserve"> </w:t>
      </w:r>
    </w:p>
    <w:p w:rsidR="0053794E" w:rsidRDefault="0053794E" w:rsidP="0053794E">
      <w:pPr>
        <w:tabs>
          <w:tab w:val="left" w:pos="800"/>
        </w:tabs>
        <w:overflowPunct w:val="0"/>
        <w:autoSpaceDE w:val="0"/>
        <w:autoSpaceDN w:val="0"/>
        <w:adjustRightInd w:val="0"/>
        <w:spacing w:before="240" w:after="240" w:line="360" w:lineRule="auto"/>
        <w:ind w:left="800" w:right="284"/>
        <w:jc w:val="both"/>
        <w:rPr>
          <w:rFonts w:ascii="David" w:hAnsi="David"/>
          <w:b/>
          <w:bCs/>
          <w:spacing w:val="10"/>
          <w:rtl/>
        </w:rPr>
      </w:pPr>
      <w:r>
        <w:rPr>
          <w:rFonts w:ascii="David" w:hAnsi="David"/>
          <w:b/>
          <w:bCs/>
          <w:i/>
          <w:iCs/>
          <w:spacing w:val="10"/>
          <w:rtl/>
        </w:rPr>
        <w:t>כל</w:t>
      </w:r>
      <w:r>
        <w:rPr>
          <w:rFonts w:ascii="David" w:hAnsi="David"/>
          <w:b/>
          <w:bCs/>
          <w:i/>
          <w:iCs/>
          <w:spacing w:val="10"/>
        </w:rPr>
        <w:t xml:space="preserve"> </w:t>
      </w:r>
      <w:r>
        <w:rPr>
          <w:rFonts w:ascii="David" w:hAnsi="David"/>
          <w:b/>
          <w:bCs/>
          <w:i/>
          <w:iCs/>
          <w:spacing w:val="10"/>
          <w:rtl/>
        </w:rPr>
        <w:t>תוצאה</w:t>
      </w:r>
      <w:r>
        <w:rPr>
          <w:rFonts w:ascii="David" w:hAnsi="David"/>
          <w:b/>
          <w:bCs/>
          <w:i/>
          <w:iCs/>
          <w:spacing w:val="10"/>
        </w:rPr>
        <w:t xml:space="preserve"> </w:t>
      </w:r>
      <w:r>
        <w:rPr>
          <w:rFonts w:ascii="David" w:hAnsi="David"/>
          <w:b/>
          <w:bCs/>
          <w:i/>
          <w:iCs/>
          <w:spacing w:val="10"/>
          <w:rtl/>
        </w:rPr>
        <w:t>אחרת</w:t>
      </w:r>
      <w:r>
        <w:rPr>
          <w:rFonts w:ascii="David" w:hAnsi="David"/>
          <w:b/>
          <w:bCs/>
          <w:i/>
          <w:iCs/>
          <w:spacing w:val="10"/>
        </w:rPr>
        <w:t xml:space="preserve"> </w:t>
      </w:r>
      <w:r>
        <w:rPr>
          <w:rFonts w:ascii="David" w:hAnsi="David"/>
          <w:b/>
          <w:bCs/>
          <w:i/>
          <w:iCs/>
          <w:spacing w:val="10"/>
          <w:rtl/>
        </w:rPr>
        <w:t>תביא</w:t>
      </w:r>
      <w:r>
        <w:rPr>
          <w:rFonts w:ascii="David" w:hAnsi="David"/>
          <w:b/>
          <w:bCs/>
          <w:i/>
          <w:iCs/>
          <w:spacing w:val="10"/>
        </w:rPr>
        <w:t xml:space="preserve"> </w:t>
      </w:r>
      <w:r>
        <w:rPr>
          <w:rFonts w:ascii="David" w:hAnsi="David"/>
          <w:b/>
          <w:bCs/>
          <w:i/>
          <w:iCs/>
          <w:spacing w:val="10"/>
          <w:rtl/>
        </w:rPr>
        <w:t>למצב</w:t>
      </w:r>
      <w:r>
        <w:rPr>
          <w:rFonts w:ascii="David" w:hAnsi="David"/>
          <w:b/>
          <w:bCs/>
          <w:i/>
          <w:iCs/>
          <w:spacing w:val="10"/>
        </w:rPr>
        <w:t xml:space="preserve"> </w:t>
      </w:r>
      <w:r>
        <w:rPr>
          <w:rFonts w:ascii="David" w:hAnsi="David"/>
          <w:b/>
          <w:bCs/>
          <w:i/>
          <w:iCs/>
          <w:spacing w:val="10"/>
          <w:rtl/>
        </w:rPr>
        <w:t>בלתי</w:t>
      </w:r>
      <w:r>
        <w:rPr>
          <w:rFonts w:ascii="David" w:hAnsi="David"/>
          <w:b/>
          <w:bCs/>
          <w:i/>
          <w:iCs/>
          <w:spacing w:val="10"/>
        </w:rPr>
        <w:t xml:space="preserve"> </w:t>
      </w:r>
      <w:r>
        <w:rPr>
          <w:rFonts w:ascii="David" w:hAnsi="David"/>
          <w:b/>
          <w:bCs/>
          <w:i/>
          <w:iCs/>
          <w:spacing w:val="10"/>
          <w:rtl/>
        </w:rPr>
        <w:t>נסבל</w:t>
      </w:r>
      <w:r>
        <w:rPr>
          <w:rFonts w:ascii="David" w:hAnsi="David"/>
          <w:b/>
          <w:bCs/>
          <w:i/>
          <w:iCs/>
          <w:spacing w:val="10"/>
        </w:rPr>
        <w:t xml:space="preserve"> </w:t>
      </w:r>
      <w:r>
        <w:rPr>
          <w:rFonts w:ascii="David" w:hAnsi="David"/>
          <w:b/>
          <w:bCs/>
          <w:i/>
          <w:iCs/>
          <w:spacing w:val="10"/>
          <w:rtl/>
        </w:rPr>
        <w:t>ובלתי</w:t>
      </w:r>
      <w:r>
        <w:rPr>
          <w:rFonts w:ascii="David" w:hAnsi="David"/>
          <w:b/>
          <w:bCs/>
          <w:i/>
          <w:iCs/>
          <w:spacing w:val="10"/>
        </w:rPr>
        <w:t xml:space="preserve"> </w:t>
      </w:r>
      <w:r>
        <w:rPr>
          <w:rFonts w:ascii="David" w:hAnsi="David"/>
          <w:b/>
          <w:bCs/>
          <w:i/>
          <w:iCs/>
          <w:spacing w:val="10"/>
          <w:rtl/>
        </w:rPr>
        <w:t>ראוי</w:t>
      </w:r>
      <w:r>
        <w:rPr>
          <w:rFonts w:ascii="David" w:hAnsi="David"/>
          <w:b/>
          <w:bCs/>
          <w:i/>
          <w:iCs/>
          <w:spacing w:val="10"/>
        </w:rPr>
        <w:t xml:space="preserve"> </w:t>
      </w:r>
      <w:r>
        <w:rPr>
          <w:rFonts w:ascii="David" w:hAnsi="David"/>
          <w:b/>
          <w:bCs/>
          <w:i/>
          <w:iCs/>
          <w:spacing w:val="10"/>
          <w:rtl/>
        </w:rPr>
        <w:t>שבו</w:t>
      </w:r>
      <w:r>
        <w:rPr>
          <w:rFonts w:ascii="David" w:hAnsi="David"/>
          <w:b/>
          <w:bCs/>
          <w:i/>
          <w:iCs/>
          <w:spacing w:val="10"/>
        </w:rPr>
        <w:t xml:space="preserve"> </w:t>
      </w:r>
      <w:r>
        <w:rPr>
          <w:rFonts w:ascii="David" w:hAnsi="David"/>
          <w:b/>
          <w:bCs/>
          <w:i/>
          <w:iCs/>
          <w:spacing w:val="10"/>
          <w:rtl/>
        </w:rPr>
        <w:t>ניתן</w:t>
      </w:r>
      <w:r>
        <w:rPr>
          <w:rFonts w:ascii="David" w:hAnsi="David"/>
          <w:b/>
          <w:bCs/>
          <w:i/>
          <w:iCs/>
          <w:spacing w:val="10"/>
        </w:rPr>
        <w:t xml:space="preserve"> </w:t>
      </w:r>
      <w:r>
        <w:rPr>
          <w:rFonts w:ascii="David" w:hAnsi="David"/>
          <w:b/>
          <w:bCs/>
          <w:i/>
          <w:iCs/>
          <w:spacing w:val="10"/>
          <w:rtl/>
        </w:rPr>
        <w:t>לתבוע</w:t>
      </w:r>
      <w:r>
        <w:rPr>
          <w:rFonts w:ascii="David" w:hAnsi="David"/>
          <w:b/>
          <w:bCs/>
          <w:i/>
          <w:iCs/>
          <w:spacing w:val="10"/>
        </w:rPr>
        <w:t xml:space="preserve"> </w:t>
      </w:r>
      <w:r>
        <w:rPr>
          <w:rFonts w:ascii="David" w:hAnsi="David"/>
          <w:b/>
          <w:bCs/>
          <w:i/>
          <w:iCs/>
          <w:spacing w:val="10"/>
          <w:rtl/>
        </w:rPr>
        <w:t>שיתוף</w:t>
      </w:r>
      <w:r>
        <w:rPr>
          <w:rFonts w:ascii="David" w:hAnsi="David"/>
          <w:b/>
          <w:bCs/>
          <w:i/>
          <w:iCs/>
          <w:spacing w:val="10"/>
        </w:rPr>
        <w:t xml:space="preserve"> </w:t>
      </w:r>
      <w:r>
        <w:rPr>
          <w:rFonts w:ascii="David" w:hAnsi="David"/>
          <w:b/>
          <w:bCs/>
          <w:i/>
          <w:iCs/>
          <w:spacing w:val="10"/>
          <w:rtl/>
        </w:rPr>
        <w:t>בנכסים</w:t>
      </w:r>
      <w:r>
        <w:rPr>
          <w:rFonts w:ascii="David" w:hAnsi="David"/>
          <w:b/>
          <w:bCs/>
          <w:i/>
          <w:iCs/>
          <w:spacing w:val="10"/>
        </w:rPr>
        <w:t xml:space="preserve"> </w:t>
      </w:r>
      <w:r>
        <w:rPr>
          <w:rFonts w:ascii="David" w:hAnsi="David"/>
          <w:b/>
          <w:bCs/>
          <w:i/>
          <w:iCs/>
          <w:spacing w:val="10"/>
          <w:rtl/>
        </w:rPr>
        <w:t>מכח</w:t>
      </w:r>
      <w:r>
        <w:rPr>
          <w:rFonts w:ascii="David" w:hAnsi="David"/>
          <w:b/>
          <w:bCs/>
          <w:i/>
          <w:iCs/>
          <w:spacing w:val="10"/>
        </w:rPr>
        <w:t xml:space="preserve"> </w:t>
      </w:r>
      <w:r>
        <w:rPr>
          <w:rFonts w:ascii="David" w:hAnsi="David"/>
          <w:b/>
          <w:bCs/>
          <w:i/>
          <w:iCs/>
          <w:spacing w:val="10"/>
          <w:rtl/>
        </w:rPr>
        <w:t>הילכת</w:t>
      </w:r>
      <w:r>
        <w:rPr>
          <w:rFonts w:ascii="David" w:hAnsi="David"/>
          <w:b/>
          <w:bCs/>
          <w:i/>
          <w:iCs/>
          <w:spacing w:val="10"/>
        </w:rPr>
        <w:t xml:space="preserve"> </w:t>
      </w:r>
      <w:r>
        <w:rPr>
          <w:rFonts w:ascii="David" w:hAnsi="David"/>
          <w:b/>
          <w:bCs/>
          <w:i/>
          <w:iCs/>
          <w:spacing w:val="10"/>
          <w:rtl/>
        </w:rPr>
        <w:t>השיתוף</w:t>
      </w:r>
      <w:r>
        <w:rPr>
          <w:rFonts w:ascii="David" w:hAnsi="David"/>
          <w:b/>
          <w:bCs/>
          <w:i/>
          <w:iCs/>
          <w:spacing w:val="10"/>
        </w:rPr>
        <w:t xml:space="preserve"> </w:t>
      </w:r>
      <w:r>
        <w:rPr>
          <w:rFonts w:ascii="David" w:hAnsi="David"/>
          <w:b/>
          <w:bCs/>
          <w:i/>
          <w:iCs/>
          <w:spacing w:val="10"/>
          <w:rtl/>
        </w:rPr>
        <w:t>אף</w:t>
      </w:r>
      <w:r>
        <w:rPr>
          <w:rFonts w:ascii="David" w:hAnsi="David"/>
          <w:b/>
          <w:bCs/>
          <w:i/>
          <w:iCs/>
          <w:spacing w:val="10"/>
        </w:rPr>
        <w:t xml:space="preserve"> </w:t>
      </w:r>
      <w:bookmarkStart w:id="1" w:name="Hachlata1"/>
      <w:bookmarkEnd w:id="1"/>
      <w:r>
        <w:rPr>
          <w:rFonts w:ascii="David" w:hAnsi="David"/>
          <w:b/>
          <w:bCs/>
          <w:i/>
          <w:iCs/>
          <w:spacing w:val="10"/>
          <w:rtl/>
        </w:rPr>
        <w:t>מספר</w:t>
      </w:r>
      <w:r>
        <w:rPr>
          <w:rFonts w:ascii="David" w:hAnsi="David"/>
          <w:b/>
          <w:bCs/>
          <w:i/>
          <w:iCs/>
          <w:spacing w:val="10"/>
        </w:rPr>
        <w:t xml:space="preserve"> </w:t>
      </w:r>
      <w:r>
        <w:rPr>
          <w:rFonts w:ascii="David" w:hAnsi="David"/>
          <w:b/>
          <w:bCs/>
          <w:i/>
          <w:iCs/>
          <w:spacing w:val="10"/>
          <w:rtl/>
        </w:rPr>
        <w:t>דורות</w:t>
      </w:r>
      <w:r>
        <w:rPr>
          <w:rFonts w:ascii="David" w:hAnsi="David"/>
          <w:b/>
          <w:bCs/>
          <w:i/>
          <w:iCs/>
          <w:spacing w:val="10"/>
        </w:rPr>
        <w:t xml:space="preserve"> </w:t>
      </w:r>
      <w:r>
        <w:rPr>
          <w:rFonts w:ascii="David" w:hAnsi="David"/>
          <w:b/>
          <w:bCs/>
          <w:i/>
          <w:iCs/>
          <w:spacing w:val="10"/>
          <w:rtl/>
        </w:rPr>
        <w:t>לאחר</w:t>
      </w:r>
      <w:r>
        <w:rPr>
          <w:rFonts w:ascii="David" w:hAnsi="David"/>
          <w:b/>
          <w:bCs/>
          <w:i/>
          <w:iCs/>
          <w:spacing w:val="10"/>
        </w:rPr>
        <w:t xml:space="preserve"> </w:t>
      </w:r>
      <w:r>
        <w:rPr>
          <w:rFonts w:ascii="David" w:hAnsi="David"/>
          <w:b/>
          <w:bCs/>
          <w:i/>
          <w:iCs/>
          <w:spacing w:val="10"/>
          <w:rtl/>
        </w:rPr>
        <w:t>פטירת</w:t>
      </w:r>
      <w:r>
        <w:rPr>
          <w:rFonts w:ascii="David" w:hAnsi="David"/>
          <w:b/>
          <w:bCs/>
          <w:i/>
          <w:iCs/>
          <w:spacing w:val="10"/>
        </w:rPr>
        <w:t xml:space="preserve"> </w:t>
      </w:r>
      <w:r>
        <w:rPr>
          <w:rFonts w:ascii="David" w:hAnsi="David"/>
          <w:b/>
          <w:bCs/>
          <w:i/>
          <w:iCs/>
          <w:spacing w:val="10"/>
          <w:rtl/>
        </w:rPr>
        <w:t>בן</w:t>
      </w:r>
      <w:r>
        <w:rPr>
          <w:rFonts w:ascii="David" w:hAnsi="David"/>
          <w:b/>
          <w:bCs/>
          <w:i/>
          <w:iCs/>
          <w:spacing w:val="10"/>
        </w:rPr>
        <w:t xml:space="preserve"> </w:t>
      </w:r>
      <w:r>
        <w:rPr>
          <w:rFonts w:ascii="David" w:hAnsi="David"/>
          <w:b/>
          <w:bCs/>
          <w:i/>
          <w:iCs/>
          <w:spacing w:val="10"/>
          <w:rtl/>
        </w:rPr>
        <w:t>הזוג</w:t>
      </w:r>
      <w:r>
        <w:rPr>
          <w:rFonts w:ascii="David" w:hAnsi="David"/>
          <w:b/>
          <w:bCs/>
          <w:i/>
          <w:iCs/>
          <w:spacing w:val="10"/>
        </w:rPr>
        <w:t xml:space="preserve"> </w:t>
      </w:r>
      <w:r>
        <w:rPr>
          <w:rFonts w:ascii="David" w:hAnsi="David"/>
          <w:b/>
          <w:bCs/>
          <w:i/>
          <w:iCs/>
          <w:spacing w:val="10"/>
          <w:rtl/>
        </w:rPr>
        <w:t>מכוחו</w:t>
      </w:r>
      <w:r>
        <w:rPr>
          <w:rFonts w:ascii="David" w:hAnsi="David"/>
          <w:b/>
          <w:bCs/>
          <w:i/>
          <w:iCs/>
          <w:spacing w:val="10"/>
        </w:rPr>
        <w:t xml:space="preserve"> </w:t>
      </w:r>
      <w:r>
        <w:rPr>
          <w:rFonts w:ascii="David" w:hAnsi="David"/>
          <w:b/>
          <w:bCs/>
          <w:i/>
          <w:iCs/>
          <w:spacing w:val="10"/>
          <w:rtl/>
        </w:rPr>
        <w:t>נטען</w:t>
      </w:r>
      <w:r>
        <w:rPr>
          <w:rFonts w:ascii="David" w:hAnsi="David"/>
          <w:b/>
          <w:bCs/>
          <w:i/>
          <w:iCs/>
          <w:spacing w:val="10"/>
        </w:rPr>
        <w:t xml:space="preserve"> </w:t>
      </w:r>
      <w:r>
        <w:rPr>
          <w:rFonts w:ascii="David" w:hAnsi="David"/>
          <w:b/>
          <w:bCs/>
          <w:i/>
          <w:iCs/>
          <w:spacing w:val="10"/>
          <w:rtl/>
        </w:rPr>
        <w:t>השיתוף</w:t>
      </w:r>
      <w:r>
        <w:rPr>
          <w:rFonts w:ascii="David" w:hAnsi="David"/>
          <w:b/>
          <w:bCs/>
          <w:spacing w:val="10"/>
          <w:rtl/>
        </w:rPr>
        <w:t>"</w:t>
      </w:r>
    </w:p>
    <w:p w:rsidR="0053794E" w:rsidRDefault="0053794E" w:rsidP="0053794E">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t>מהפסיקה שצוטטה לעיל עולה כי עילת התביעה נולדה בעת פטירת המנוחה, קרי ביום 1.1.1998. התביעה הוגשה ביום 10.8.2021, דהיינו בחלוף 23 שנים, 7 חודשים ועשרה ימים.</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t>סעיף 5 לחוק ההתיישנות מבחין בין שני סוגי תביעות לעניין תקופת ההתיישנות, וכלשון החוק:</w:t>
      </w:r>
    </w:p>
    <w:p w:rsidR="0053794E" w:rsidRDefault="0053794E" w:rsidP="0053794E">
      <w:pPr>
        <w:spacing w:before="240" w:after="240" w:line="360" w:lineRule="auto"/>
        <w:ind w:left="720"/>
        <w:contextualSpacing/>
        <w:jc w:val="both"/>
        <w:rPr>
          <w:rFonts w:ascii="David" w:hAnsi="David"/>
          <w:b/>
          <w:bCs/>
        </w:rPr>
      </w:pPr>
      <w:r>
        <w:rPr>
          <w:rFonts w:ascii="David" w:hAnsi="David"/>
          <w:b/>
          <w:bCs/>
          <w:rtl/>
        </w:rPr>
        <w:t>"התקופה שבה מתיישנת תביעה שלא הוגשה עליה תובענה (להלן – תקופת ההתיישנות) היא –</w:t>
      </w:r>
    </w:p>
    <w:p w:rsidR="0053794E" w:rsidRDefault="0053794E" w:rsidP="0053794E">
      <w:pPr>
        <w:spacing w:before="240" w:after="240" w:line="360" w:lineRule="auto"/>
        <w:ind w:left="720"/>
        <w:contextualSpacing/>
        <w:jc w:val="both"/>
        <w:rPr>
          <w:rFonts w:ascii="David" w:hAnsi="David"/>
          <w:b/>
          <w:bCs/>
          <w:rtl/>
        </w:rPr>
      </w:pPr>
      <w:r>
        <w:rPr>
          <w:rFonts w:ascii="David" w:hAnsi="David"/>
          <w:b/>
          <w:bCs/>
          <w:rtl/>
        </w:rPr>
        <w:t>(1)</w:t>
      </w:r>
      <w:r>
        <w:rPr>
          <w:rFonts w:ascii="David" w:hAnsi="David"/>
          <w:b/>
          <w:bCs/>
          <w:rtl/>
        </w:rPr>
        <w:tab/>
        <w:t>בשאינו מקרקעין – שבע שנים;</w:t>
      </w:r>
    </w:p>
    <w:p w:rsidR="0053794E" w:rsidRDefault="0053794E" w:rsidP="0053794E">
      <w:pPr>
        <w:spacing w:before="240" w:after="240" w:line="360" w:lineRule="auto"/>
        <w:ind w:left="720"/>
        <w:contextualSpacing/>
        <w:jc w:val="both"/>
        <w:rPr>
          <w:rFonts w:ascii="David" w:hAnsi="David"/>
          <w:b/>
          <w:bCs/>
          <w:rtl/>
        </w:rPr>
      </w:pPr>
      <w:r>
        <w:rPr>
          <w:rFonts w:ascii="David" w:hAnsi="David"/>
          <w:b/>
          <w:bCs/>
          <w:rtl/>
        </w:rPr>
        <w:t>(2)</w:t>
      </w:r>
      <w:r>
        <w:rPr>
          <w:rFonts w:ascii="David" w:hAnsi="David"/>
          <w:b/>
          <w:bCs/>
          <w:rtl/>
        </w:rPr>
        <w:tab/>
        <w:t>במקרקעין – חמש-עשרה שנה; ואם נרשמו בספרי האחוזה לאחר סידור זכות קנין לפי פקודת הקרקעות (סידור זכות הקנין) – עשרים וחמש שנה".</w:t>
      </w:r>
    </w:p>
    <w:p w:rsidR="0053794E" w:rsidRDefault="0053794E" w:rsidP="0053794E">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t>סעיף 1 ל חוק ההתיישנות מגדיר "מקרקעין" בזו הלשון:</w:t>
      </w:r>
    </w:p>
    <w:p w:rsidR="0053794E" w:rsidRDefault="0053794E" w:rsidP="0053794E">
      <w:pPr>
        <w:spacing w:before="240" w:after="240" w:line="360" w:lineRule="auto"/>
        <w:ind w:left="720"/>
        <w:jc w:val="both"/>
        <w:rPr>
          <w:rFonts w:ascii="David" w:hAnsi="David"/>
          <w:b/>
          <w:bCs/>
          <w:rtl/>
        </w:rPr>
      </w:pPr>
      <w:r>
        <w:rPr>
          <w:rFonts w:ascii="David" w:hAnsi="David"/>
          <w:b/>
          <w:bCs/>
          <w:rtl/>
        </w:rPr>
        <w:t xml:space="preserve">"1. הגדרות </w:t>
      </w:r>
    </w:p>
    <w:p w:rsidR="0053794E" w:rsidRDefault="0053794E" w:rsidP="0053794E">
      <w:pPr>
        <w:spacing w:before="240" w:after="240" w:line="360" w:lineRule="auto"/>
        <w:ind w:left="720"/>
        <w:jc w:val="both"/>
        <w:rPr>
          <w:rFonts w:ascii="David" w:hAnsi="David"/>
          <w:b/>
          <w:bCs/>
          <w:rtl/>
        </w:rPr>
      </w:pPr>
      <w:r>
        <w:rPr>
          <w:rFonts w:ascii="David" w:hAnsi="David"/>
          <w:b/>
          <w:bCs/>
          <w:rtl/>
        </w:rPr>
        <w:lastRenderedPageBreak/>
        <w:t>"מקרקעין" - קרקע מכל סוג וכל זכות או טובת הנאה בקרקע וכל דבר המחובר לקרקע חיבור קבע וכל זכות או טובת הנאה הטעונים רישום בספרי האהסכם".</w:t>
      </w:r>
    </w:p>
    <w:p w:rsidR="0053794E" w:rsidRDefault="0053794E" w:rsidP="0053794E">
      <w:pPr>
        <w:pStyle w:val="ad"/>
        <w:numPr>
          <w:ilvl w:val="0"/>
          <w:numId w:val="1"/>
        </w:numPr>
        <w:spacing w:before="240" w:after="240" w:line="360" w:lineRule="auto"/>
        <w:ind w:left="714" w:hanging="357"/>
        <w:jc w:val="both"/>
        <w:rPr>
          <w:rFonts w:ascii="David" w:hAnsi="David" w:cs="David"/>
          <w:sz w:val="24"/>
          <w:szCs w:val="24"/>
        </w:rPr>
      </w:pPr>
      <w:r>
        <w:rPr>
          <w:rFonts w:ascii="David" w:hAnsi="David" w:cs="David"/>
          <w:sz w:val="24"/>
          <w:szCs w:val="24"/>
          <w:rtl/>
        </w:rPr>
        <w:t xml:space="preserve">כבר נפסק, כי לצורכי טענת ההתיישנות הגדרת "מקרקעין" בחוק ההתיישנות הינה המחייבת ולא זו שבחוק המקרקעין, תשכ"ט-1969 (להלן: "חוק המקרקעין") (ראה ת"א תל-אביב) 41/92 </w:t>
      </w:r>
      <w:r>
        <w:rPr>
          <w:rFonts w:ascii="David" w:hAnsi="David" w:cs="David"/>
          <w:b/>
          <w:bCs/>
          <w:sz w:val="24"/>
          <w:szCs w:val="24"/>
          <w:rtl/>
        </w:rPr>
        <w:t>יהודית רצבי נ' משה מדהלה</w:t>
      </w:r>
      <w:r>
        <w:rPr>
          <w:rFonts w:ascii="David" w:hAnsi="David" w:cs="David"/>
          <w:sz w:val="24"/>
          <w:szCs w:val="24"/>
          <w:rtl/>
        </w:rPr>
        <w:t xml:space="preserve"> תק-מח 93(1), 835 ו ה"פ (חי) 30080/97 </w:t>
      </w:r>
      <w:r>
        <w:rPr>
          <w:rFonts w:ascii="David" w:hAnsi="David" w:cs="David"/>
          <w:b/>
          <w:bCs/>
          <w:sz w:val="24"/>
          <w:szCs w:val="24"/>
          <w:rtl/>
        </w:rPr>
        <w:t>בנק</w:t>
      </w:r>
      <w:r>
        <w:rPr>
          <w:rFonts w:ascii="David" w:hAnsi="David" w:cs="David"/>
          <w:sz w:val="24"/>
          <w:szCs w:val="24"/>
          <w:rtl/>
        </w:rPr>
        <w:t xml:space="preserve"> </w:t>
      </w:r>
      <w:r>
        <w:rPr>
          <w:rFonts w:ascii="David" w:hAnsi="David" w:cs="David"/>
          <w:b/>
          <w:bCs/>
          <w:sz w:val="24"/>
          <w:szCs w:val="24"/>
          <w:rtl/>
        </w:rPr>
        <w:t>לאומי לישראל נ' אמנון וסוניה</w:t>
      </w:r>
      <w:r>
        <w:rPr>
          <w:rFonts w:ascii="David" w:hAnsi="David" w:cs="David"/>
          <w:sz w:val="24"/>
          <w:szCs w:val="24"/>
          <w:rtl/>
        </w:rPr>
        <w:t>, תק-מח 98(1), 237).</w:t>
      </w:r>
    </w:p>
    <w:p w:rsidR="00AE4E9A" w:rsidRDefault="00AE4E9A" w:rsidP="00AE4E9A">
      <w:pPr>
        <w:pStyle w:val="ad"/>
        <w:spacing w:before="240" w:after="240" w:line="360" w:lineRule="auto"/>
        <w:ind w:left="714"/>
        <w:jc w:val="both"/>
        <w:rPr>
          <w:rFonts w:ascii="David" w:hAnsi="David" w:cs="David"/>
          <w:sz w:val="24"/>
          <w:szCs w:val="24"/>
          <w:rtl/>
        </w:rPr>
      </w:pPr>
    </w:p>
    <w:p w:rsidR="0053794E" w:rsidRDefault="0053794E" w:rsidP="0053794E">
      <w:pPr>
        <w:pStyle w:val="ad"/>
        <w:numPr>
          <w:ilvl w:val="0"/>
          <w:numId w:val="1"/>
        </w:numPr>
        <w:spacing w:before="240" w:after="240" w:line="360" w:lineRule="auto"/>
        <w:ind w:left="714" w:hanging="357"/>
        <w:jc w:val="both"/>
        <w:rPr>
          <w:rFonts w:ascii="David" w:hAnsi="David" w:cs="David"/>
          <w:sz w:val="24"/>
          <w:szCs w:val="24"/>
        </w:rPr>
      </w:pPr>
      <w:r>
        <w:rPr>
          <w:rFonts w:ascii="David" w:hAnsi="David" w:cs="David"/>
          <w:sz w:val="24"/>
          <w:szCs w:val="24"/>
          <w:rtl/>
        </w:rPr>
        <w:t>כיצד יש לסווג את התובענה: האם מדובר בתובענה בשאינו מקרקעין, המתיישנת בחלוף 7 שנים מיום שנולדה עילתה בהתאם לסעיף 5(ו) לחוק ההתיישנות, או תובענה במקרקעין מוסדרים או לא מוסדרים, המתיישנת בחלוף 25 או 15 שנים בהתאמה, מיום שנולדה עילת התביעה?</w:t>
      </w:r>
    </w:p>
    <w:p w:rsidR="00AE4E9A" w:rsidRDefault="00AE4E9A" w:rsidP="00AE4E9A">
      <w:pPr>
        <w:pStyle w:val="ad"/>
        <w:spacing w:before="240" w:after="240" w:line="360" w:lineRule="auto"/>
        <w:ind w:left="714"/>
        <w:jc w:val="both"/>
        <w:rPr>
          <w:rFonts w:ascii="David" w:hAnsi="David" w:cs="David"/>
          <w:sz w:val="24"/>
          <w:szCs w:val="24"/>
          <w:rtl/>
        </w:rPr>
      </w:pP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בע"א 159/69 </w:t>
      </w:r>
      <w:r>
        <w:rPr>
          <w:rFonts w:ascii="David" w:hAnsi="David" w:cs="David"/>
          <w:b/>
          <w:bCs/>
          <w:sz w:val="24"/>
          <w:szCs w:val="24"/>
          <w:rtl/>
        </w:rPr>
        <w:t>חג' סלאמה נ' חג' סלאמה,</w:t>
      </w:r>
      <w:r>
        <w:rPr>
          <w:rFonts w:ascii="David" w:hAnsi="David" w:cs="David"/>
          <w:sz w:val="24"/>
          <w:szCs w:val="24"/>
          <w:rtl/>
        </w:rPr>
        <w:t xml:space="preserve"> פ"ד כג (2) 224, 223 נקבע כי הבחינה תהיה לפי תוכן התביעה ואין די בכך שמקור העילה הוא במקרקעין:</w:t>
      </w:r>
    </w:p>
    <w:p w:rsidR="0053794E" w:rsidRDefault="0053794E" w:rsidP="0053794E">
      <w:pPr>
        <w:spacing w:before="240" w:after="240" w:line="360" w:lineRule="auto"/>
        <w:ind w:left="720"/>
        <w:jc w:val="both"/>
        <w:rPr>
          <w:rFonts w:ascii="David" w:hAnsi="David"/>
          <w:b/>
          <w:bCs/>
        </w:rPr>
      </w:pPr>
      <w:r>
        <w:rPr>
          <w:rFonts w:ascii="David" w:hAnsi="David"/>
          <w:b/>
          <w:bCs/>
          <w:rtl/>
        </w:rPr>
        <w:t xml:space="preserve">"אפיו של עניין - אם 'מקרקעין' הוא או 'שאינו מקרקעין' - נקבע לפי תוכן התביעה ולא לפי משהו אחר. אם ראובן תובע משמעון 100 ל"י בתור עודף מחיר שלא שולם לו בעד קרקע שנמכרה לשמעון הענין הוא ענין כספי רגיל ותביעתו מתיישנת כעבור שבע שנים...  נכון הדבר כי במקרה שלפנינו, ההסטוריה של התדיינות הצדדים היא מחלוקת ישנה - נושנה ביניהם בנוגע לבעלות בחלקה מסוימת או כולן... אך התביעה, כפי שנוסחה על ידי המשיב - התובע היא 'תביעה כספית'...  ולכן לא צדק השופט המלומד בראותו אותה כתביעת מקרקעין". </w:t>
      </w:r>
    </w:p>
    <w:p w:rsidR="0053794E" w:rsidRDefault="0053794E" w:rsidP="0053794E">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t xml:space="preserve">כך גם נפסק בע"א (ת"א) 1613/97 </w:t>
      </w:r>
      <w:r>
        <w:rPr>
          <w:rFonts w:ascii="David" w:hAnsi="David" w:cs="David"/>
          <w:b/>
          <w:bCs/>
          <w:sz w:val="24"/>
          <w:szCs w:val="24"/>
          <w:rtl/>
        </w:rPr>
        <w:t>בנימין מדד נ' מינהל מקרקעי ישראל</w:t>
      </w:r>
      <w:r>
        <w:rPr>
          <w:rFonts w:ascii="David" w:hAnsi="David" w:cs="David"/>
          <w:sz w:val="24"/>
          <w:szCs w:val="24"/>
          <w:rtl/>
        </w:rPr>
        <w:t xml:space="preserve">, (פורסם באתר נבו), שם נקבע, כי: </w:t>
      </w:r>
    </w:p>
    <w:p w:rsidR="0053794E" w:rsidRDefault="0053794E" w:rsidP="0053794E">
      <w:pPr>
        <w:spacing w:before="240" w:after="240" w:line="360" w:lineRule="auto"/>
        <w:ind w:left="720"/>
        <w:jc w:val="both"/>
        <w:rPr>
          <w:rFonts w:ascii="David" w:hAnsi="David"/>
          <w:b/>
          <w:bCs/>
          <w:rtl/>
        </w:rPr>
      </w:pPr>
      <w:r>
        <w:rPr>
          <w:rFonts w:ascii="David" w:hAnsi="David"/>
          <w:b/>
          <w:bCs/>
          <w:rtl/>
        </w:rPr>
        <w:t>"המבחן, על מנת להכריע בשאלה האם מדובר ב"מקרקעין" או ב"שאינו מקרקעין", בהקשר להתיישנות, הוא "תוכן התביעה": ע"א 69/159 אל חג' סלאמה נ. אל חג' סלאמה, פ"ד כג(2) 221, 223 (ב-ג). במקרה דנא אין מדובר בסעד כספי אלא בסעד של פינוי. מבחינת תוכן התביעה והסעד המבוקש, עסקינן במקרקעין, שהרי אם מתקבלת התביעה יחול שינוי במצב ההחזקה של המקרקעין. לעומת זאת, כאשר התביעה הינה לסעד כספי כלשהו, אין בקבלתה כדי להביא שינוי במצבם של המקרקעין עצמם או בזהות המחזיק. על כן צדק בית משפט קמא משדחה את טענת ההתיישנות".</w:t>
      </w:r>
    </w:p>
    <w:p w:rsidR="0053794E" w:rsidRDefault="0053794E" w:rsidP="0053794E">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lastRenderedPageBreak/>
        <w:t>בענייננו עותר המשיב להצהיר על זכויות המנוחה מכוח הלכת השיתוף לגבי למספר נכסים שפורטו לעיל. על הרכיבים בהם טוען המשיב לזכויות כספיות חל סעיף 5(1) לחוק ההתיישנות הקובע כי תקופת ההתיישנות היא שבע שנים ועל כן עילת התביעה בגין רכיבים אלו התיישנה. המדובר ברכיבים הבאים:</w:t>
      </w:r>
    </w:p>
    <w:p w:rsidR="0053794E" w:rsidRDefault="0053794E" w:rsidP="00B81328">
      <w:pPr>
        <w:pStyle w:val="ad"/>
        <w:numPr>
          <w:ilvl w:val="0"/>
          <w:numId w:val="2"/>
        </w:numPr>
        <w:spacing w:before="240" w:after="240" w:line="360" w:lineRule="auto"/>
        <w:jc w:val="both"/>
        <w:rPr>
          <w:rFonts w:ascii="David" w:hAnsi="David" w:cs="David"/>
          <w:sz w:val="24"/>
          <w:szCs w:val="24"/>
          <w:rtl/>
        </w:rPr>
      </w:pPr>
      <w:r>
        <w:rPr>
          <w:rFonts w:ascii="David" w:hAnsi="David" w:cs="David"/>
          <w:b/>
          <w:bCs/>
          <w:sz w:val="24"/>
          <w:szCs w:val="24"/>
          <w:rtl/>
        </w:rPr>
        <w:t xml:space="preserve">דירת מגורים בגוש </w:t>
      </w:r>
      <w:r w:rsidR="00B81328">
        <w:rPr>
          <w:rFonts w:ascii="David" w:hAnsi="David" w:cs="David" w:hint="cs"/>
          <w:b/>
          <w:bCs/>
          <w:sz w:val="24"/>
          <w:szCs w:val="24"/>
          <w:rtl/>
        </w:rPr>
        <w:t>****</w:t>
      </w:r>
      <w:r>
        <w:rPr>
          <w:rFonts w:ascii="David" w:hAnsi="David" w:cs="David"/>
          <w:b/>
          <w:bCs/>
          <w:sz w:val="24"/>
          <w:szCs w:val="24"/>
          <w:rtl/>
        </w:rPr>
        <w:t xml:space="preserve"> חלקה זמנית </w:t>
      </w:r>
      <w:r w:rsidR="00B81328">
        <w:rPr>
          <w:rFonts w:ascii="David" w:hAnsi="David" w:cs="David" w:hint="cs"/>
          <w:b/>
          <w:bCs/>
          <w:sz w:val="24"/>
          <w:szCs w:val="24"/>
          <w:rtl/>
        </w:rPr>
        <w:t>***</w:t>
      </w:r>
      <w:r>
        <w:rPr>
          <w:rFonts w:ascii="David" w:hAnsi="David" w:cs="David"/>
          <w:b/>
          <w:bCs/>
          <w:sz w:val="24"/>
          <w:szCs w:val="24"/>
          <w:rtl/>
        </w:rPr>
        <w:t xml:space="preserve"> (מקרקעין בלתי מוסדרים) – </w:t>
      </w:r>
      <w:r>
        <w:rPr>
          <w:rFonts w:ascii="David" w:hAnsi="David" w:cs="David"/>
          <w:sz w:val="24"/>
          <w:szCs w:val="24"/>
          <w:rtl/>
        </w:rPr>
        <w:t>המשיב טוען כי המבקש רכש דירה זו מכספים המשותפים לו ולמנוחה מכאן שהתביעה מבוססת על זכות כספית של המנוחה כלפי המבקש – על תביעה לזכות כספית חלה תקופת התיישנות של 7 שנים שחלפה. גם אם יטען המשיב כי הזכות הכספית הומרה בזכות במקרקעין, הרי מדובר במקרקעין בלתי מוסדרים שתקופת ההתיישנות החלה עליהם היא 15 שנים וגם תקופה זו חלפה זה מכבר.</w:t>
      </w:r>
    </w:p>
    <w:p w:rsidR="0053794E" w:rsidRDefault="0053794E" w:rsidP="00B81328">
      <w:pPr>
        <w:pStyle w:val="ad"/>
        <w:numPr>
          <w:ilvl w:val="0"/>
          <w:numId w:val="3"/>
        </w:numPr>
        <w:spacing w:before="240" w:after="240" w:line="360" w:lineRule="auto"/>
        <w:jc w:val="both"/>
        <w:rPr>
          <w:rFonts w:ascii="David" w:hAnsi="David" w:cs="David"/>
          <w:sz w:val="24"/>
          <w:szCs w:val="24"/>
        </w:rPr>
      </w:pPr>
      <w:r>
        <w:rPr>
          <w:rFonts w:ascii="David" w:hAnsi="David" w:cs="David"/>
          <w:b/>
          <w:bCs/>
          <w:sz w:val="24"/>
          <w:szCs w:val="24"/>
          <w:rtl/>
        </w:rPr>
        <w:t xml:space="preserve">מקרקעין </w:t>
      </w:r>
      <w:r w:rsidR="00B81328">
        <w:rPr>
          <w:rFonts w:ascii="David" w:hAnsi="David" w:cs="David" w:hint="cs"/>
          <w:b/>
          <w:bCs/>
          <w:sz w:val="24"/>
          <w:szCs w:val="24"/>
          <w:rtl/>
        </w:rPr>
        <w:t>*****</w:t>
      </w:r>
      <w:r>
        <w:rPr>
          <w:rFonts w:ascii="David" w:hAnsi="David" w:cs="David"/>
          <w:b/>
          <w:bCs/>
          <w:sz w:val="24"/>
          <w:szCs w:val="24"/>
          <w:rtl/>
        </w:rPr>
        <w:t xml:space="preserve"> חלקה </w:t>
      </w:r>
      <w:r w:rsidR="00B81328">
        <w:rPr>
          <w:rFonts w:ascii="David" w:hAnsi="David" w:cs="David" w:hint="cs"/>
          <w:b/>
          <w:bCs/>
          <w:sz w:val="24"/>
          <w:szCs w:val="24"/>
          <w:rtl/>
        </w:rPr>
        <w:t>***</w:t>
      </w:r>
      <w:r>
        <w:rPr>
          <w:rFonts w:ascii="David" w:hAnsi="David" w:cs="David"/>
          <w:b/>
          <w:bCs/>
          <w:sz w:val="24"/>
          <w:szCs w:val="24"/>
          <w:rtl/>
        </w:rPr>
        <w:t xml:space="preserve"> שרכש המבקש מכספי עיזבון המנוחה</w:t>
      </w:r>
      <w:r>
        <w:rPr>
          <w:rFonts w:ascii="David" w:hAnsi="David" w:cs="David"/>
          <w:sz w:val="24"/>
          <w:szCs w:val="24"/>
          <w:rtl/>
        </w:rPr>
        <w:t xml:space="preserve"> – המשיב טוען שעל המבקש להשיב לו מחצית מהתמורה ששילם בעבור הנכס שכן נרכש מכספים משותפים. המשיב טוען להחזר כספי – התביעה התיישנה בחלוף 7 שנים מיום פטירת המנוחה.</w:t>
      </w:r>
    </w:p>
    <w:p w:rsidR="0053794E" w:rsidRDefault="0053794E" w:rsidP="0053794E">
      <w:pPr>
        <w:pStyle w:val="ad"/>
        <w:numPr>
          <w:ilvl w:val="0"/>
          <w:numId w:val="3"/>
        </w:numPr>
        <w:spacing w:before="240" w:after="240" w:line="360" w:lineRule="auto"/>
        <w:jc w:val="both"/>
        <w:rPr>
          <w:rFonts w:ascii="David" w:hAnsi="David" w:cs="David"/>
          <w:sz w:val="24"/>
          <w:szCs w:val="24"/>
        </w:rPr>
      </w:pPr>
      <w:r>
        <w:rPr>
          <w:rFonts w:ascii="David" w:hAnsi="David" w:cs="David"/>
          <w:b/>
          <w:bCs/>
          <w:sz w:val="24"/>
          <w:szCs w:val="24"/>
          <w:rtl/>
        </w:rPr>
        <w:t>זכות למספר מונית</w:t>
      </w:r>
      <w:r>
        <w:rPr>
          <w:rFonts w:ascii="David" w:hAnsi="David" w:cs="David"/>
          <w:sz w:val="24"/>
          <w:szCs w:val="24"/>
          <w:rtl/>
        </w:rPr>
        <w:t xml:space="preserve"> – זכות כספית שהתביעה בגינה התיישנה בחלוף 7 שנים מיום פטירת המנוחה.</w:t>
      </w:r>
    </w:p>
    <w:p w:rsidR="0053794E" w:rsidRDefault="0053794E" w:rsidP="0053794E">
      <w:pPr>
        <w:pStyle w:val="ad"/>
        <w:numPr>
          <w:ilvl w:val="0"/>
          <w:numId w:val="4"/>
        </w:numPr>
        <w:spacing w:before="240" w:after="240" w:line="360" w:lineRule="auto"/>
        <w:jc w:val="both"/>
        <w:rPr>
          <w:rFonts w:ascii="David" w:hAnsi="David" w:cs="David"/>
          <w:b/>
          <w:bCs/>
          <w:sz w:val="24"/>
          <w:szCs w:val="24"/>
        </w:rPr>
      </w:pPr>
      <w:r>
        <w:rPr>
          <w:rFonts w:ascii="David" w:hAnsi="David" w:cs="David"/>
          <w:b/>
          <w:bCs/>
          <w:sz w:val="24"/>
          <w:szCs w:val="24"/>
          <w:rtl/>
        </w:rPr>
        <w:t xml:space="preserve">תכניות חיסכון, קופות, ביטוח חיים ותגמולים ממשרד הביטחון, תכניות חיסכון, קרנות השתלמות וכל הנכסים שנרכשו לאחר מותה של המנוחה מכספים משותפים של המנוחה והמבקש – </w:t>
      </w:r>
      <w:r>
        <w:rPr>
          <w:rFonts w:ascii="David" w:hAnsi="David" w:cs="David"/>
          <w:sz w:val="24"/>
          <w:szCs w:val="24"/>
          <w:rtl/>
        </w:rPr>
        <w:t>זכות כספית שהתיישנה בחלוף 7 שנים מיום פטירת המנוחה.</w:t>
      </w:r>
    </w:p>
    <w:p w:rsidR="0053794E" w:rsidRDefault="0053794E" w:rsidP="0053794E">
      <w:pPr>
        <w:pStyle w:val="ad"/>
        <w:spacing w:before="240" w:after="240" w:line="360" w:lineRule="auto"/>
        <w:ind w:left="1080"/>
        <w:jc w:val="both"/>
        <w:rPr>
          <w:rFonts w:ascii="David" w:hAnsi="David" w:cs="David"/>
          <w:b/>
          <w:bCs/>
          <w:sz w:val="24"/>
          <w:szCs w:val="24"/>
        </w:rPr>
      </w:pPr>
    </w:p>
    <w:p w:rsidR="0053794E" w:rsidRDefault="0053794E" w:rsidP="00B81328">
      <w:pPr>
        <w:pStyle w:val="ad"/>
        <w:numPr>
          <w:ilvl w:val="0"/>
          <w:numId w:val="1"/>
        </w:numPr>
        <w:spacing w:before="240" w:after="240" w:line="360" w:lineRule="auto"/>
        <w:jc w:val="both"/>
        <w:rPr>
          <w:rFonts w:ascii="David" w:hAnsi="David" w:cs="David"/>
          <w:sz w:val="24"/>
          <w:szCs w:val="24"/>
        </w:rPr>
      </w:pPr>
      <w:r>
        <w:rPr>
          <w:rFonts w:ascii="David" w:hAnsi="David" w:cs="David"/>
          <w:b/>
          <w:bCs/>
          <w:sz w:val="24"/>
          <w:szCs w:val="24"/>
          <w:rtl/>
        </w:rPr>
        <w:t xml:space="preserve">דירת המגורים בגוש </w:t>
      </w:r>
      <w:r w:rsidR="00B81328">
        <w:rPr>
          <w:rFonts w:ascii="David" w:hAnsi="David" w:cs="David" w:hint="cs"/>
          <w:b/>
          <w:bCs/>
          <w:sz w:val="24"/>
          <w:szCs w:val="24"/>
          <w:rtl/>
        </w:rPr>
        <w:t>****</w:t>
      </w:r>
      <w:r>
        <w:rPr>
          <w:rFonts w:ascii="David" w:hAnsi="David" w:cs="David"/>
          <w:b/>
          <w:bCs/>
          <w:sz w:val="24"/>
          <w:szCs w:val="24"/>
          <w:rtl/>
        </w:rPr>
        <w:t xml:space="preserve"> חלקה </w:t>
      </w:r>
      <w:r w:rsidR="00B81328">
        <w:rPr>
          <w:rFonts w:ascii="David" w:hAnsi="David" w:cs="David" w:hint="cs"/>
          <w:b/>
          <w:bCs/>
          <w:sz w:val="24"/>
          <w:szCs w:val="24"/>
          <w:rtl/>
        </w:rPr>
        <w:t>***</w:t>
      </w:r>
      <w:r>
        <w:rPr>
          <w:rFonts w:ascii="David" w:hAnsi="David" w:cs="David"/>
          <w:sz w:val="24"/>
          <w:szCs w:val="24"/>
          <w:rtl/>
        </w:rPr>
        <w:t xml:space="preserve"> –דירה זו שימשה כדירת המגורים של המבקש והמנוחה, המקרקעין הם מקרקעין מוסדרים, המשיב טוען כי המנוחה זכאית לזכויות קנייניות בדירה זו מכוח הלכת השיתוף. ככל ותתקבל התביעה יחול שינוי ברישום המקרקעין ועל כן המדובר בתביעה שבמקרקעין, מאחר והמדובר במקרקעין מוסדרים שתקופת ההתיישנות לגביהם היא 25 שנה, טרם חלפה תקופת ההתיישנות.</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b/>
          <w:bCs/>
          <w:sz w:val="24"/>
          <w:szCs w:val="24"/>
        </w:rPr>
      </w:pPr>
      <w:r>
        <w:rPr>
          <w:rFonts w:ascii="David" w:hAnsi="David" w:cs="David"/>
          <w:b/>
          <w:bCs/>
          <w:sz w:val="24"/>
          <w:szCs w:val="24"/>
          <w:rtl/>
        </w:rPr>
        <w:t>אשר על כן אני קובעת כי יש לדחות את התביעה מחמת התיישנות לגבי הטענות לזכויות בנכסים המפורטים בסעיף 17 ב-ה לכתב התביעה המתוקן.</w:t>
      </w:r>
    </w:p>
    <w:p w:rsidR="0053794E" w:rsidRDefault="0053794E" w:rsidP="0053794E">
      <w:pPr>
        <w:pStyle w:val="ad"/>
        <w:spacing w:before="240" w:after="240" w:line="360" w:lineRule="auto"/>
        <w:jc w:val="both"/>
        <w:rPr>
          <w:rFonts w:ascii="David" w:hAnsi="David" w:cs="David"/>
          <w:b/>
          <w:bCs/>
          <w:sz w:val="24"/>
          <w:szCs w:val="24"/>
        </w:rPr>
      </w:pPr>
    </w:p>
    <w:p w:rsidR="0053794E" w:rsidRDefault="0053794E" w:rsidP="00B81328">
      <w:pPr>
        <w:pStyle w:val="ad"/>
        <w:numPr>
          <w:ilvl w:val="0"/>
          <w:numId w:val="1"/>
        </w:numPr>
        <w:spacing w:before="240" w:after="240" w:line="360" w:lineRule="auto"/>
        <w:jc w:val="both"/>
        <w:rPr>
          <w:rFonts w:ascii="David" w:hAnsi="David" w:cs="David"/>
          <w:sz w:val="24"/>
          <w:szCs w:val="24"/>
        </w:rPr>
      </w:pPr>
      <w:r>
        <w:rPr>
          <w:rFonts w:ascii="David" w:hAnsi="David" w:cs="David"/>
          <w:b/>
          <w:bCs/>
          <w:sz w:val="24"/>
          <w:szCs w:val="24"/>
          <w:rtl/>
        </w:rPr>
        <w:t xml:space="preserve">התביעה תתמקד בנכס המצוי בגוש </w:t>
      </w:r>
      <w:r w:rsidR="00B81328">
        <w:rPr>
          <w:rFonts w:ascii="David" w:hAnsi="David" w:cs="David" w:hint="cs"/>
          <w:b/>
          <w:bCs/>
          <w:sz w:val="24"/>
          <w:szCs w:val="24"/>
          <w:rtl/>
        </w:rPr>
        <w:t>****</w:t>
      </w:r>
      <w:r>
        <w:rPr>
          <w:rFonts w:ascii="David" w:hAnsi="David" w:cs="David"/>
          <w:b/>
          <w:bCs/>
          <w:sz w:val="24"/>
          <w:szCs w:val="24"/>
          <w:rtl/>
        </w:rPr>
        <w:t xml:space="preserve"> חלקה </w:t>
      </w:r>
      <w:r w:rsidR="00B81328">
        <w:rPr>
          <w:rFonts w:ascii="David" w:hAnsi="David" w:cs="David" w:hint="cs"/>
          <w:b/>
          <w:bCs/>
          <w:sz w:val="24"/>
          <w:szCs w:val="24"/>
          <w:rtl/>
        </w:rPr>
        <w:t>***</w:t>
      </w:r>
      <w:r>
        <w:rPr>
          <w:rFonts w:ascii="David" w:hAnsi="David" w:cs="David"/>
          <w:b/>
          <w:bCs/>
          <w:sz w:val="24"/>
          <w:szCs w:val="24"/>
          <w:rtl/>
        </w:rPr>
        <w:t xml:space="preserve"> בלבד</w:t>
      </w:r>
      <w:r>
        <w:rPr>
          <w:rFonts w:ascii="David" w:hAnsi="David" w:cs="David"/>
          <w:sz w:val="24"/>
          <w:szCs w:val="24"/>
          <w:rtl/>
        </w:rPr>
        <w:t>.</w:t>
      </w:r>
    </w:p>
    <w:p w:rsidR="0053794E" w:rsidRDefault="0053794E" w:rsidP="0053794E">
      <w:pPr>
        <w:pStyle w:val="ad"/>
        <w:spacing w:before="240" w:after="240" w:line="360" w:lineRule="auto"/>
        <w:jc w:val="both"/>
        <w:rPr>
          <w:rFonts w:ascii="David" w:hAnsi="David" w:cs="David"/>
          <w:sz w:val="24"/>
          <w:szCs w:val="24"/>
        </w:rPr>
      </w:pPr>
    </w:p>
    <w:p w:rsidR="0053794E" w:rsidRDefault="0053794E" w:rsidP="0053794E">
      <w:pPr>
        <w:pStyle w:val="ad"/>
        <w:numPr>
          <w:ilvl w:val="0"/>
          <w:numId w:val="1"/>
        </w:numPr>
        <w:spacing w:before="240" w:after="240" w:line="360" w:lineRule="auto"/>
        <w:jc w:val="both"/>
        <w:rPr>
          <w:rFonts w:ascii="David" w:hAnsi="David" w:cs="David"/>
          <w:sz w:val="24"/>
          <w:szCs w:val="24"/>
        </w:rPr>
      </w:pPr>
      <w:r>
        <w:rPr>
          <w:rFonts w:ascii="David" w:hAnsi="David" w:cs="David"/>
          <w:b/>
          <w:bCs/>
          <w:sz w:val="24"/>
          <w:szCs w:val="24"/>
          <w:rtl/>
        </w:rPr>
        <w:t>ההחלטה מותרת לפרסום בהשמטת פרטים מזהים</w:t>
      </w:r>
      <w:r>
        <w:rPr>
          <w:rFonts w:ascii="David" w:hAnsi="David" w:cs="David"/>
          <w:sz w:val="24"/>
          <w:szCs w:val="24"/>
          <w:rtl/>
        </w:rPr>
        <w:t>.</w:t>
      </w:r>
    </w:p>
    <w:p w:rsidR="00CA47F7" w:rsidRDefault="00CA47F7" w:rsidP="0053794E">
      <w:pPr>
        <w:spacing w:before="240" w:after="240" w:line="360" w:lineRule="auto"/>
        <w:jc w:val="both"/>
        <w:rPr>
          <w:rFonts w:ascii="David" w:hAnsi="David"/>
          <w:b/>
          <w:bCs/>
          <w:u w:val="single"/>
          <w:rtl/>
        </w:rPr>
      </w:pPr>
    </w:p>
    <w:p w:rsidR="0053794E" w:rsidRDefault="0053794E" w:rsidP="0053794E">
      <w:pPr>
        <w:spacing w:before="240" w:after="240" w:line="360" w:lineRule="auto"/>
        <w:jc w:val="both"/>
        <w:rPr>
          <w:rFonts w:ascii="David" w:hAnsi="David"/>
          <w:b/>
          <w:bCs/>
          <w:u w:val="single"/>
        </w:rPr>
      </w:pPr>
      <w:r>
        <w:rPr>
          <w:rFonts w:ascii="David" w:hAnsi="David"/>
          <w:b/>
          <w:bCs/>
          <w:u w:val="single"/>
          <w:rtl/>
        </w:rPr>
        <w:lastRenderedPageBreak/>
        <w:t>המזכירות תודיע.</w:t>
      </w:r>
    </w:p>
    <w:p w:rsidR="0053794E" w:rsidRDefault="0053794E" w:rsidP="0053794E">
      <w:pPr>
        <w:spacing w:line="360" w:lineRule="auto"/>
        <w:jc w:val="both"/>
        <w:rPr>
          <w:rFonts w:ascii="Arial" w:hAnsi="Arial"/>
          <w:noProof w:val="0"/>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12 אוגוסט 2024</w:t>
          </w:r>
        </w:sdtContent>
      </w:sdt>
      <w:r>
        <w:rPr>
          <w:rFonts w:ascii="Arial" w:hAnsi="Arial"/>
          <w:noProof w:val="0"/>
          <w:rtl/>
        </w:rPr>
        <w:t>, בהעדר הצדדים.</w:t>
      </w:r>
    </w:p>
    <w:p w:rsidR="0053794E" w:rsidRDefault="0053794E" w:rsidP="0053794E">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8205571C6F314C62B37BA3F5AD03E908"/>
          </w:placeholder>
          <w:showingPlcHdr/>
          <w:text w:multiLine="1"/>
        </w:sdtPr>
        <w:sdtEndPr/>
        <w:sdtContent/>
      </w:sdt>
      <w:r>
        <w:rPr>
          <w:rFonts w:ascii="Arial" w:hAnsi="Arial"/>
          <w:noProof w:val="0"/>
          <w:rtl/>
        </w:rPr>
        <w:tab/>
      </w:r>
      <w:r>
        <w:rPr>
          <w:rFonts w:ascii="Arial" w:hAnsi="Arial"/>
          <w:noProof w:val="0"/>
          <w:rtl/>
        </w:rPr>
        <w:tab/>
        <w:t xml:space="preserve"> </w:t>
      </w:r>
    </w:p>
    <w:p w:rsidR="0053794E" w:rsidRDefault="002E10CE" w:rsidP="0053794E">
      <w:pPr>
        <w:spacing w:line="360" w:lineRule="auto"/>
        <w:ind w:left="3600" w:firstLine="720"/>
      </w:pPr>
      <w:sdt>
        <w:sdtPr>
          <w:rPr>
            <w:rtl/>
          </w:rPr>
          <w:alias w:val="MergeField"/>
          <w:tag w:val="1237"/>
          <w:id w:val="-237251137"/>
        </w:sdtPr>
        <w:sdtEndPr/>
        <w:sdtContent>
          <w:r w:rsidR="000C10F4">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2038350" cy="695325"/>
                        </a:xfrm>
                        <a:prstGeom prst="rect">
                          <a:avLst/>
                        </a:prstGeom>
                      </pic:spPr>
                    </pic:pic>
                  </a:graphicData>
                </a:graphic>
              </wp:inline>
            </w:drawing>
          </w:r>
        </w:sdtContent>
      </w:sdt>
    </w:p>
    <w:p w:rsidR="0053794E" w:rsidRDefault="0053794E" w:rsidP="0053794E">
      <w:pPr>
        <w:spacing w:line="360" w:lineRule="auto"/>
        <w:ind w:left="3600" w:firstLine="720"/>
        <w:rPr>
          <w:rFonts w:ascii="Arial" w:hAnsi="Arial"/>
          <w:noProof w:val="0"/>
          <w:rtl/>
        </w:rPr>
      </w:pPr>
    </w:p>
    <w:p w:rsidR="0053794E" w:rsidRDefault="0053794E" w:rsidP="0053794E">
      <w:pPr>
        <w:spacing w:line="360" w:lineRule="auto"/>
        <w:jc w:val="both"/>
        <w:rPr>
          <w:rFonts w:ascii="Arial" w:hAnsi="Arial"/>
          <w:noProof w:val="0"/>
          <w:rtl/>
        </w:rPr>
      </w:pPr>
    </w:p>
    <w:p w:rsidR="0053794E" w:rsidRDefault="0053794E" w:rsidP="0053794E">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sectPr w:rsidR="00694556" w:rsidRPr="00DE1E7D" w:rsidSect="006C30C5">
      <w:headerReference w:type="even" r:id="rId18"/>
      <w:headerReference w:type="default" r:id="rId19"/>
      <w:footerReference w:type="even" r:id="rId20"/>
      <w:footerReference w:type="default" r:id="rId21"/>
      <w:headerReference w:type="first" r:id="rId22"/>
      <w:footerReference w:type="first" r:id="rId2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0CE" w:rsidRDefault="002E10CE">
      <w:r>
        <w:separator/>
      </w:r>
    </w:p>
  </w:endnote>
  <w:endnote w:type="continuationSeparator" w:id="0">
    <w:p w:rsidR="002E10CE" w:rsidRDefault="002E1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C2B" w:rsidRDefault="00956C2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56C2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56C2B">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C2B" w:rsidRDefault="00956C2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0CE" w:rsidRDefault="002E10CE">
      <w:r>
        <w:separator/>
      </w:r>
    </w:p>
  </w:footnote>
  <w:footnote w:type="continuationSeparator" w:id="0">
    <w:p w:rsidR="002E10CE" w:rsidRDefault="002E1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C2B" w:rsidRDefault="00956C2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E10CE" w:rsidP="007C1B6A">
          <w:pPr>
            <w:rPr>
              <w:b/>
              <w:bCs/>
              <w:noProof w:val="0"/>
              <w:sz w:val="26"/>
              <w:szCs w:val="26"/>
              <w:rtl/>
            </w:rPr>
          </w:pPr>
          <w:sdt>
            <w:sdtPr>
              <w:rPr>
                <w:rtl/>
              </w:rPr>
              <w:alias w:val="1170"/>
              <w:tag w:val="1170"/>
              <w:id w:val="1066377040"/>
              <w:text w:multiLine="1"/>
            </w:sdtPr>
            <w:sdtEndPr/>
            <w:sdtContent>
              <w:r w:rsidR="00917E8D">
                <w:rPr>
                  <w:b/>
                  <w:bCs/>
                  <w:noProof w:val="0"/>
                  <w:sz w:val="26"/>
                  <w:szCs w:val="26"/>
                  <w:rtl/>
                </w:rPr>
                <w:t>תמ"ש</w:t>
              </w:r>
            </w:sdtContent>
          </w:sdt>
          <w:r w:rsidR="00005C8B">
            <w:rPr>
              <w:b/>
              <w:bCs/>
              <w:noProof w:val="0"/>
              <w:sz w:val="26"/>
              <w:szCs w:val="26"/>
              <w:rtl/>
            </w:rPr>
            <w:t xml:space="preserve"> </w:t>
          </w:r>
          <w:bookmarkStart w:id="2" w:name="_GoBack"/>
          <w:sdt>
            <w:sdtPr>
              <w:rPr>
                <w:rtl/>
              </w:rPr>
              <w:alias w:val="1171"/>
              <w:tag w:val="1171"/>
              <w:id w:val="257034231"/>
              <w:text w:multiLine="1"/>
            </w:sdtPr>
            <w:sdtEndPr/>
            <w:sdtContent>
              <w:r w:rsidR="00917E8D">
                <w:rPr>
                  <w:b/>
                  <w:bCs/>
                  <w:noProof w:val="0"/>
                  <w:sz w:val="26"/>
                  <w:szCs w:val="26"/>
                  <w:rtl/>
                </w:rPr>
                <w:t>22309-08-21</w:t>
              </w:r>
            </w:sdtContent>
          </w:sdt>
          <w:bookmarkEnd w:id="2"/>
          <w:r w:rsidR="00005C8B">
            <w:rPr>
              <w:b/>
              <w:bCs/>
              <w:noProof w:val="0"/>
              <w:sz w:val="26"/>
              <w:szCs w:val="26"/>
              <w:rtl/>
            </w:rPr>
            <w:t xml:space="preserve"> </w:t>
          </w:r>
          <w:sdt>
            <w:sdtPr>
              <w:rPr>
                <w:rtl/>
              </w:rPr>
              <w:alias w:val="1172"/>
              <w:tag w:val="1172"/>
              <w:id w:val="-595170033"/>
              <w:text w:multiLine="1"/>
            </w:sdtPr>
            <w:sdtEndPr/>
            <w:sdtContent>
              <w:r w:rsidR="00917E8D">
                <w:rPr>
                  <w:b/>
                  <w:bCs/>
                  <w:noProof w:val="0"/>
                  <w:sz w:val="26"/>
                  <w:szCs w:val="26"/>
                  <w:rtl/>
                </w:rPr>
                <w:t>פ</w:t>
              </w:r>
              <w:r w:rsidR="007C1B6A">
                <w:rPr>
                  <w:rFonts w:hint="cs"/>
                  <w:b/>
                  <w:bCs/>
                  <w:noProof w:val="0"/>
                  <w:sz w:val="26"/>
                  <w:szCs w:val="26"/>
                  <w:rtl/>
                </w:rPr>
                <w:t xml:space="preserve">לוני </w:t>
              </w:r>
              <w:r w:rsidR="00917E8D">
                <w:rPr>
                  <w:b/>
                  <w:bCs/>
                  <w:noProof w:val="0"/>
                  <w:sz w:val="26"/>
                  <w:szCs w:val="26"/>
                  <w:rtl/>
                </w:rPr>
                <w:t xml:space="preserve">נ' </w:t>
              </w:r>
              <w:r w:rsidR="007C1B6A">
                <w:rPr>
                  <w:rFonts w:hint="cs"/>
                  <w:b/>
                  <w:bCs/>
                  <w:noProof w:val="0"/>
                  <w:sz w:val="26"/>
                  <w:szCs w:val="26"/>
                  <w:rtl/>
                </w:rPr>
                <w:t xml:space="preserve">אלמוני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2E10CE" w:rsidP="007D45E3">
          <w:pPr>
            <w:rPr>
              <w:sz w:val="20"/>
              <w:szCs w:val="20"/>
              <w:rtl/>
            </w:rPr>
          </w:pP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C2B" w:rsidRDefault="00956C2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C273C8"/>
    <w:multiLevelType w:val="hybridMultilevel"/>
    <w:tmpl w:val="28383312"/>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595B438C"/>
    <w:multiLevelType w:val="hybridMultilevel"/>
    <w:tmpl w:val="0BA88A6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89A16F2"/>
    <w:multiLevelType w:val="hybridMultilevel"/>
    <w:tmpl w:val="67BC2C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26B4ADA"/>
    <w:multiLevelType w:val="hybridMultilevel"/>
    <w:tmpl w:val="DE8A018C"/>
    <w:lvl w:ilvl="0" w:tplc="115C4B9A">
      <w:start w:val="26"/>
      <w:numFmt w:val="decimal"/>
      <w:lvlText w:val="%1."/>
      <w:lvlJc w:val="left"/>
      <w:pPr>
        <w:ind w:left="1380" w:hanging="360"/>
      </w:pPr>
    </w:lvl>
    <w:lvl w:ilvl="1" w:tplc="04090019">
      <w:start w:val="1"/>
      <w:numFmt w:val="lowerLetter"/>
      <w:lvlText w:val="%2."/>
      <w:lvlJc w:val="left"/>
      <w:pPr>
        <w:ind w:left="2100" w:hanging="360"/>
      </w:pPr>
    </w:lvl>
    <w:lvl w:ilvl="2" w:tplc="0409001B">
      <w:start w:val="1"/>
      <w:numFmt w:val="lowerRoman"/>
      <w:lvlText w:val="%3."/>
      <w:lvlJc w:val="right"/>
      <w:pPr>
        <w:ind w:left="2820" w:hanging="180"/>
      </w:pPr>
    </w:lvl>
    <w:lvl w:ilvl="3" w:tplc="0409000F">
      <w:start w:val="1"/>
      <w:numFmt w:val="decimal"/>
      <w:lvlText w:val="%4."/>
      <w:lvlJc w:val="left"/>
      <w:pPr>
        <w:ind w:left="3540" w:hanging="360"/>
      </w:pPr>
    </w:lvl>
    <w:lvl w:ilvl="4" w:tplc="04090019">
      <w:start w:val="1"/>
      <w:numFmt w:val="lowerLetter"/>
      <w:lvlText w:val="%5."/>
      <w:lvlJc w:val="left"/>
      <w:pPr>
        <w:ind w:left="4260" w:hanging="360"/>
      </w:pPr>
    </w:lvl>
    <w:lvl w:ilvl="5" w:tplc="0409001B">
      <w:start w:val="1"/>
      <w:numFmt w:val="lowerRoman"/>
      <w:lvlText w:val="%6."/>
      <w:lvlJc w:val="right"/>
      <w:pPr>
        <w:ind w:left="4980" w:hanging="180"/>
      </w:pPr>
    </w:lvl>
    <w:lvl w:ilvl="6" w:tplc="0409000F">
      <w:start w:val="1"/>
      <w:numFmt w:val="decimal"/>
      <w:lvlText w:val="%7."/>
      <w:lvlJc w:val="left"/>
      <w:pPr>
        <w:ind w:left="5700" w:hanging="360"/>
      </w:pPr>
    </w:lvl>
    <w:lvl w:ilvl="7" w:tplc="04090019">
      <w:start w:val="1"/>
      <w:numFmt w:val="lowerLetter"/>
      <w:lvlText w:val="%8."/>
      <w:lvlJc w:val="left"/>
      <w:pPr>
        <w:ind w:left="6420" w:hanging="360"/>
      </w:pPr>
    </w:lvl>
    <w:lvl w:ilvl="8" w:tplc="0409001B">
      <w:start w:val="1"/>
      <w:numFmt w:val="lowerRoman"/>
      <w:lvlText w:val="%9."/>
      <w:lvlJc w:val="right"/>
      <w:pPr>
        <w:ind w:left="7140" w:hanging="180"/>
      </w:pPr>
    </w:lvl>
  </w:abstractNum>
  <w:abstractNum w:abstractNumId="4" w15:restartNumberingAfterBreak="0">
    <w:nsid w:val="78DB4805"/>
    <w:multiLevelType w:val="hybridMultilevel"/>
    <w:tmpl w:val="73D2CC7E"/>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5865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58655&amp;lt;/CaseID&amp;gt;_x000d__x000a_        &amp;lt;CaseMonth&amp;gt;8&amp;lt;/CaseMonth&amp;gt;_x000d__x000a_        &amp;lt;CaseYear&amp;gt;2021&amp;lt;/CaseYear&amp;gt;_x000d__x000a_        &amp;lt;CaseNumber&amp;gt;22309&amp;lt;/CaseNumber&amp;gt;_x000d__x000a_        &amp;lt;NumeratorGroupID&amp;gt;1&amp;lt;/NumeratorGroupID&amp;gt;_x000d__x000a_        &amp;lt;CaseName&amp;gt;פדול ואח&amp;#39; נ&amp;#39; פדול ואח&amp;#39;&amp;lt;/CaseName&amp;gt;_x000d__x000a_        &amp;lt;CourtID&amp;gt;25&amp;lt;/CourtID&amp;gt;_x000d__x000a_        &amp;lt;CaseTypeID&amp;gt;15&amp;lt;/CaseTypeID&amp;gt;_x000d__x000a_        &amp;lt;CaseInterestID&amp;gt;15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2309-08-21&amp;lt;/CaseDisplayIdentifier&amp;gt;_x000d__x000a_        &amp;lt;CaseTypeDesc&amp;gt;תמ&amp;quot;ש&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1-08-10T07:00: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פדול&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58655&amp;lt;/CaseID&amp;gt;_x000d__x000a_        &amp;lt;CaseMonth&amp;gt;8&amp;lt;/CaseMonth&amp;gt;_x000d__x000a_        &amp;lt;CaseYear&amp;gt;2021&amp;lt;/CaseYear&amp;gt;_x000d__x000a_        &amp;lt;CaseNumber&amp;gt;22309&amp;lt;/CaseNumber&amp;gt;_x000d__x000a_        &amp;lt;NumeratorGroupID&amp;gt;1&amp;lt;/NumeratorGroupID&amp;gt;_x000d__x000a_        &amp;lt;CaseName&amp;gt;פדול ואח&amp;#39; נ&amp;#39; פדול ואח&amp;#39;&amp;lt;/CaseName&amp;gt;_x000d__x000a_        &amp;lt;CourtID&amp;gt;25&amp;lt;/CourtID&amp;gt;_x000d__x000a_        &amp;lt;CaseTypeID&amp;gt;15&amp;lt;/CaseTypeID&amp;gt;_x000d__x000a_        &amp;lt;CaseInterestID&amp;gt;15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2309-08-21&amp;lt;/CaseDisplayIdentifier&amp;gt;_x000d__x000a_        &amp;lt;CaseTypeDesc&amp;gt;תמ&amp;quot;ש&amp;lt;/CaseTypeDesc&amp;gt;_x000d__x000a_        &amp;lt;CourtDesc&amp;gt;שלום קריות&amp;lt;/CourtDesc&amp;gt;_x000d__x000a_        &amp;lt;CaseStageDesc&amp;gt;תיק אלקטרוני&amp;lt;/CaseStageDesc&amp;gt;_x000d__x000a_        &amp;lt;CaseNextDeterminingTask&amp;gt;141&amp;lt;/CaseNextDeterminingTask&amp;gt;_x000d__x000a_        &amp;lt;CaseOpenDate&amp;gt;2021-08-10T07:00: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פדול&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07124&amp;lt;/DecisionID&amp;gt;_x000d__x000a_        &amp;lt;DecisionName&amp;gt;החלטה  שניתנה ע&amp;quot;י  שירי היימן&amp;lt;/DecisionName&amp;gt;_x000d__x000a_        &amp;lt;DecisionStatusID&amp;gt;1&amp;lt;/DecisionStatusID&amp;gt;_x000d__x000a_        &amp;lt;DecisionStatusChangeDate&amp;gt;2024-08-12T18:38:54.51+03:00&amp;lt;/DecisionStatusChangeDate&amp;gt;_x000d__x000a_        &amp;lt;DecisionSignatureDate&amp;gt;2024-08-12T18:38:51.543+03:00&amp;lt;/DecisionSignatureDate&amp;gt;_x000d__x000a_        &amp;lt;DecisionSignatureUserID&amp;gt;058748633@GOV.IL&amp;lt;/DecisionSignatureUserID&amp;gt;_x000d__x000a_        &amp;lt;DecisionCreateDate&amp;gt;2024-08-12T18:32:47.483+03:00&amp;lt;/DecisionCreateDate&amp;gt;_x000d__x000a_        &amp;lt;DecisionChangeDate&amp;gt;2024-08-12T18:38:55.9+03:00&amp;lt;/DecisionChangeDate&amp;gt;_x000d__x000a_        &amp;lt;DecisionChangeUserID&amp;gt;025250358@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259411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250358@GOV.IL&amp;lt;/DecisionCreationUserID&amp;gt;_x000d__x000a_        &amp;lt;DecisionDisplayName&amp;gt;החלטה  שניתנה ע&amp;quot;י  שירי היימן&amp;lt;/DecisionDisplayName&amp;gt;_x000d__x000a_        &amp;lt;IsScanned&amp;gt;false&amp;lt;/IsScanned&amp;gt;_x000d__x000a_        &amp;lt;DecisionSignatureUserName&amp;gt;שירי היי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4407124&amp;lt;/DecisionID&amp;gt;_x000d__x000a_        &amp;lt;CaseID&amp;gt;78558655&amp;lt;/CaseID&amp;gt;_x000d__x000a_        &amp;lt;IsOriginal&amp;gt;true&amp;lt;/IsOriginal&amp;gt;_x000d__x000a_        &amp;lt;IsDeleted&amp;gt;false&amp;lt;/IsDeleted&amp;gt;_x000d__x000a_        &amp;lt;CaseName&amp;gt;פדול ואח&amp;#39; נ&amp;#39; פדול ואח&amp;#39;&amp;lt;/CaseName&amp;gt;_x000d__x000a_        &amp;lt;CaseDisplayIdentifier&amp;gt;22309-08-21 תמ&amp;quot;ש&amp;lt;/CaseDisplayIdentifier&amp;gt;_x000d__x000a_      &amp;lt;/dt_DecisionCase&amp;gt;_x000d__x000a_    &amp;lt;/DecisionDS&amp;gt;_x000d__x000a_  &amp;lt;/diffgr:diffgram&amp;gt;_x000d__x000a_&amp;lt;/DecisionDS&amp;gt;"/>
    <w:docVar w:name="DecisionID" w:val="154407124"/>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A244A"/>
    <w:rsid w:val="000B344B"/>
    <w:rsid w:val="000C10F4"/>
    <w:rsid w:val="000C3B0F"/>
    <w:rsid w:val="000C3B60"/>
    <w:rsid w:val="000E0DD2"/>
    <w:rsid w:val="000E3AF1"/>
    <w:rsid w:val="000F0BC8"/>
    <w:rsid w:val="000F0DD6"/>
    <w:rsid w:val="00107E6D"/>
    <w:rsid w:val="0011194C"/>
    <w:rsid w:val="0011424C"/>
    <w:rsid w:val="001173C6"/>
    <w:rsid w:val="001367BC"/>
    <w:rsid w:val="00144D2A"/>
    <w:rsid w:val="001458CD"/>
    <w:rsid w:val="0014653E"/>
    <w:rsid w:val="00180519"/>
    <w:rsid w:val="00191C82"/>
    <w:rsid w:val="00197CF0"/>
    <w:rsid w:val="001C4003"/>
    <w:rsid w:val="001D4DBF"/>
    <w:rsid w:val="001E75CA"/>
    <w:rsid w:val="002265FF"/>
    <w:rsid w:val="00234943"/>
    <w:rsid w:val="00271B56"/>
    <w:rsid w:val="002C344E"/>
    <w:rsid w:val="002E10CE"/>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3794E"/>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1B6A"/>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A4483"/>
    <w:rsid w:val="008C5714"/>
    <w:rsid w:val="008D10B2"/>
    <w:rsid w:val="00903896"/>
    <w:rsid w:val="00906F3D"/>
    <w:rsid w:val="00917E8D"/>
    <w:rsid w:val="0094424E"/>
    <w:rsid w:val="00955642"/>
    <w:rsid w:val="00956C2B"/>
    <w:rsid w:val="009622DF"/>
    <w:rsid w:val="0096493F"/>
    <w:rsid w:val="00967DFF"/>
    <w:rsid w:val="00994341"/>
    <w:rsid w:val="009D1A48"/>
    <w:rsid w:val="009E1CE7"/>
    <w:rsid w:val="009E4EA5"/>
    <w:rsid w:val="009F164B"/>
    <w:rsid w:val="009F323C"/>
    <w:rsid w:val="00A3392B"/>
    <w:rsid w:val="00A85E34"/>
    <w:rsid w:val="00A94B64"/>
    <w:rsid w:val="00AA3229"/>
    <w:rsid w:val="00AA7596"/>
    <w:rsid w:val="00AB5E52"/>
    <w:rsid w:val="00AC30D6"/>
    <w:rsid w:val="00AC3B02"/>
    <w:rsid w:val="00AC3B7B"/>
    <w:rsid w:val="00AC5209"/>
    <w:rsid w:val="00AE0E34"/>
    <w:rsid w:val="00AE4E9A"/>
    <w:rsid w:val="00AE729E"/>
    <w:rsid w:val="00AE7752"/>
    <w:rsid w:val="00AF7FDA"/>
    <w:rsid w:val="00B5356E"/>
    <w:rsid w:val="00B809AD"/>
    <w:rsid w:val="00B80CBD"/>
    <w:rsid w:val="00B81328"/>
    <w:rsid w:val="00B86096"/>
    <w:rsid w:val="00B964D9"/>
    <w:rsid w:val="00BA0A7C"/>
    <w:rsid w:val="00BA517C"/>
    <w:rsid w:val="00BB3D05"/>
    <w:rsid w:val="00BB73BE"/>
    <w:rsid w:val="00BC1C98"/>
    <w:rsid w:val="00BC2D89"/>
    <w:rsid w:val="00BD6531"/>
    <w:rsid w:val="00BE05B2"/>
    <w:rsid w:val="00BF1908"/>
    <w:rsid w:val="00C20BFB"/>
    <w:rsid w:val="00C22D93"/>
    <w:rsid w:val="00C23458"/>
    <w:rsid w:val="00C31120"/>
    <w:rsid w:val="00C34482"/>
    <w:rsid w:val="00C43648"/>
    <w:rsid w:val="00C50A9F"/>
    <w:rsid w:val="00C642FA"/>
    <w:rsid w:val="00CA47F7"/>
    <w:rsid w:val="00CC7622"/>
    <w:rsid w:val="00CD0A3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2182"/>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53794E"/>
    <w:rPr>
      <w:rFonts w:ascii="Times New Roman" w:hAnsi="Times New Roman" w:cs="Times New Roman" w:hint="default"/>
      <w:color w:val="0000FF"/>
      <w:u w:val="single"/>
    </w:rPr>
  </w:style>
  <w:style w:type="paragraph" w:styleId="ad">
    <w:name w:val="List Paragraph"/>
    <w:basedOn w:val="a"/>
    <w:uiPriority w:val="34"/>
    <w:qFormat/>
    <w:rsid w:val="0053794E"/>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210944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8332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8457269"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nevo.co.il/case/17927837" TargetMode="External"/><Relationship Id="rId17" Type="http://schemas.openxmlformats.org/officeDocument/2006/relationships/image" Target="media/image1.jp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law/72178"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5722161"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law/72178/1" TargetMode="External"/><Relationship Id="rId23" Type="http://schemas.openxmlformats.org/officeDocument/2006/relationships/footer" Target="footer3.xml"/><Relationship Id="rId10" Type="http://schemas.openxmlformats.org/officeDocument/2006/relationships/hyperlink" Target="http://www.nevo.co.il/case/5835142"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5502561"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61517FCFF504C5DA9FBB234E8DBA750"/>
        <w:category>
          <w:name w:val="כללי"/>
          <w:gallery w:val="placeholder"/>
        </w:category>
        <w:types>
          <w:type w:val="bbPlcHdr"/>
        </w:types>
        <w:behaviors>
          <w:behavior w:val="content"/>
        </w:behaviors>
        <w:guid w:val="{CAA830E0-6541-4C92-BA1D-5CBEB42EF622}"/>
      </w:docPartPr>
      <w:docPartBody>
        <w:p w:rsidR="009133C7" w:rsidRDefault="00AA7CE3">
          <w:r w:rsidRPr="00D47A1C">
            <w:rPr>
              <w:rStyle w:val="a3"/>
              <w:rtl/>
            </w:rPr>
            <w:t>לחץ כאן להזנת טקסט</w:t>
          </w:r>
          <w:r w:rsidRPr="00D47A1C">
            <w:rPr>
              <w:rStyle w:val="a3"/>
            </w:rPr>
            <w:t>.</w:t>
          </w:r>
        </w:p>
      </w:docPartBody>
    </w:docPart>
    <w:docPart>
      <w:docPartPr>
        <w:name w:val="C15DE51457104B48BE7F61773592F54C"/>
        <w:category>
          <w:name w:val="כללי"/>
          <w:gallery w:val="placeholder"/>
        </w:category>
        <w:types>
          <w:type w:val="bbPlcHdr"/>
        </w:types>
        <w:behaviors>
          <w:behavior w:val="content"/>
        </w:behaviors>
        <w:guid w:val="{2A638A82-11D1-4C0C-9F1B-A9BF3196C6B8}"/>
      </w:docPartPr>
      <w:docPartBody>
        <w:p w:rsidR="00345C9D" w:rsidRDefault="00EE3F77" w:rsidP="00EE3F77">
          <w:pPr>
            <w:pStyle w:val="E460D38E05664FF79D4EFF282EF8EC9922"/>
          </w:pPr>
          <w:r>
            <w:rPr>
              <w:rFonts w:hint="cs"/>
              <w:rtl/>
            </w:rPr>
            <w:t xml:space="preserve">     </w:t>
          </w:r>
        </w:p>
      </w:docPartBody>
    </w:docPart>
    <w:docPart>
      <w:docPartPr>
        <w:name w:val="72231255F33643F3AC28B4C8ED5BBC87"/>
        <w:category>
          <w:name w:val="כללי"/>
          <w:gallery w:val="placeholder"/>
        </w:category>
        <w:types>
          <w:type w:val="bbPlcHdr"/>
        </w:types>
        <w:behaviors>
          <w:behavior w:val="content"/>
        </w:behaviors>
        <w:guid w:val="{4CB53965-33DB-453C-A039-1ED075A564A7}"/>
      </w:docPartPr>
      <w:docPartBody>
        <w:p w:rsidR="00E31BF6" w:rsidRDefault="00EE3F77" w:rsidP="00EE3F77">
          <w:pPr>
            <w:pStyle w:val="D290653DA13E4E738B7E725F79D7332915"/>
          </w:pPr>
          <w:r>
            <w:rPr>
              <w:rFonts w:hint="eastAsia"/>
              <w:sz w:val="20"/>
              <w:szCs w:val="20"/>
              <w:rtl/>
            </w:rPr>
            <w:t>מספר</w:t>
          </w:r>
          <w:r>
            <w:rPr>
              <w:sz w:val="20"/>
              <w:szCs w:val="20"/>
              <w:rtl/>
            </w:rPr>
            <w:t xml:space="preserve"> תיק חיצוני</w:t>
          </w:r>
        </w:p>
      </w:docPartBody>
    </w:docPart>
    <w:docPart>
      <w:docPartPr>
        <w:name w:val="C5F5175DF0654AC98363828568417706"/>
        <w:category>
          <w:name w:val="כללי"/>
          <w:gallery w:val="placeholder"/>
        </w:category>
        <w:types>
          <w:type w:val="bbPlcHdr"/>
        </w:types>
        <w:behaviors>
          <w:behavior w:val="content"/>
        </w:behaviors>
        <w:guid w:val="{1E163E62-941D-4EDE-9DF1-56B9217A0E86}"/>
      </w:docPartPr>
      <w:docPartBody>
        <w:p w:rsidR="0086433F" w:rsidRDefault="00EE3F77" w:rsidP="00EE3F77">
          <w:pPr>
            <w:pStyle w:val="CDA250771D1A45329B0F0271A03838784"/>
          </w:pPr>
          <w:r w:rsidRPr="00E54CD9">
            <w:rPr>
              <w:rFonts w:ascii="Arial" w:hAnsi="Arial"/>
              <w:b/>
              <w:bCs/>
              <w:noProof w:val="0"/>
              <w:sz w:val="26"/>
              <w:szCs w:val="26"/>
              <w:rtl/>
            </w:rPr>
            <w:t>מספר זיהוי צד א'</w:t>
          </w:r>
        </w:p>
      </w:docPartBody>
    </w:docPart>
    <w:docPart>
      <w:docPartPr>
        <w:name w:val="3FE0079FAEA245F1AFF2B6C0BAC8F6FF"/>
        <w:category>
          <w:name w:val="כללי"/>
          <w:gallery w:val="placeholder"/>
        </w:category>
        <w:types>
          <w:type w:val="bbPlcHdr"/>
        </w:types>
        <w:behaviors>
          <w:behavior w:val="content"/>
        </w:behaviors>
        <w:guid w:val="{B07E557D-A1E2-4CCD-8F30-2CCA3F8A88F9}"/>
      </w:docPartPr>
      <w:docPartBody>
        <w:p w:rsidR="0086433F" w:rsidRDefault="00EE3F77" w:rsidP="00EE3F77">
          <w:pPr>
            <w:pStyle w:val="BAA7C8D270FD4AD58EEC53F0343E378A4"/>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3835C8" w:rsidRDefault="005C1AEF">
          <w:pPr>
            <w:pStyle w:val="5C953D382A5648FEAEEA3B54A7F5E958"/>
          </w:pPr>
          <w:r>
            <w:rPr>
              <w:b/>
              <w:bCs/>
              <w:sz w:val="26"/>
              <w:szCs w:val="26"/>
              <w:rtl/>
            </w:rPr>
            <w:t>סוג זיהוי צד א</w:t>
          </w:r>
        </w:p>
      </w:docPartBody>
    </w:docPart>
    <w:docPart>
      <w:docPartPr>
        <w:name w:val="8205571C6F314C62B37BA3F5AD03E908"/>
        <w:category>
          <w:name w:val="כללי"/>
          <w:gallery w:val="placeholder"/>
        </w:category>
        <w:types>
          <w:type w:val="bbPlcHdr"/>
        </w:types>
        <w:behaviors>
          <w:behavior w:val="content"/>
        </w:behaviors>
        <w:guid w:val="{964B0D22-ADA3-4C97-8E1C-98799D508EE2}"/>
      </w:docPartPr>
      <w:docPartBody>
        <w:p w:rsidR="003835C8" w:rsidRDefault="005C1AEF" w:rsidP="005C1AEF">
          <w:pPr>
            <w:pStyle w:val="8205571C6F314C62B37BA3F5AD03E908"/>
          </w:pPr>
          <w:r>
            <w:rPr>
              <w:b/>
              <w:bCs/>
              <w:sz w:val="28"/>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846F2"/>
    <w:rsid w:val="000A4ACE"/>
    <w:rsid w:val="002D02C4"/>
    <w:rsid w:val="00345C9D"/>
    <w:rsid w:val="003835C8"/>
    <w:rsid w:val="004745AE"/>
    <w:rsid w:val="0048651F"/>
    <w:rsid w:val="005157ED"/>
    <w:rsid w:val="00556D67"/>
    <w:rsid w:val="005C1AEF"/>
    <w:rsid w:val="00793995"/>
    <w:rsid w:val="007C6F98"/>
    <w:rsid w:val="007E254A"/>
    <w:rsid w:val="0086433F"/>
    <w:rsid w:val="008B4366"/>
    <w:rsid w:val="009133C7"/>
    <w:rsid w:val="009178E4"/>
    <w:rsid w:val="00961B27"/>
    <w:rsid w:val="00AA7CE3"/>
    <w:rsid w:val="00B42D7E"/>
    <w:rsid w:val="00B91FA3"/>
    <w:rsid w:val="00BE6557"/>
    <w:rsid w:val="00C96C06"/>
    <w:rsid w:val="00E31BF6"/>
    <w:rsid w:val="00E81DB1"/>
    <w:rsid w:val="00EE3F77"/>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61517FCFF504C5DA9FBB234E8DBA750">
    <w:name w:val="661517FCFF504C5DA9FBB234E8DBA750"/>
    <w:pPr>
      <w:bidi/>
    </w:pPr>
  </w:style>
  <w:style w:type="paragraph" w:customStyle="1" w:styleId="C15DE51457104B48BE7F61773592F54C">
    <w:name w:val="C15DE51457104B48BE7F61773592F54C"/>
    <w:pPr>
      <w:bidi/>
    </w:pPr>
  </w:style>
  <w:style w:type="paragraph" w:customStyle="1" w:styleId="72231255F33643F3AC28B4C8ED5BBC87">
    <w:name w:val="72231255F33643F3AC28B4C8ED5BBC87"/>
    <w:pPr>
      <w:bidi/>
    </w:pPr>
  </w:style>
  <w:style w:type="paragraph" w:customStyle="1" w:styleId="5C953D382A5648FEAEEA3B54A7F5E958">
    <w:name w:val="5C953D382A5648FEAEEA3B54A7F5E958"/>
    <w:pPr>
      <w:bidi/>
    </w:pPr>
  </w:style>
  <w:style w:type="paragraph" w:customStyle="1" w:styleId="C5F5175DF0654AC98363828568417706">
    <w:name w:val="C5F5175DF0654AC98363828568417706"/>
    <w:pPr>
      <w:bidi/>
    </w:pPr>
  </w:style>
  <w:style w:type="paragraph" w:customStyle="1" w:styleId="3FE0079FAEA245F1AFF2B6C0BAC8F6FF">
    <w:name w:val="3FE0079FAEA245F1AFF2B6C0BAC8F6FF"/>
    <w:pPr>
      <w:bidi/>
    </w:pPr>
  </w:style>
  <w:style w:type="paragraph" w:customStyle="1" w:styleId="55C788FF5AD7424FAAE1B8C29B86EFFC">
    <w:name w:val="55C788FF5AD7424FAAE1B8C29B86EFFC"/>
    <w:pPr>
      <w:bidi/>
    </w:pPr>
  </w:style>
  <w:style w:type="paragraph" w:customStyle="1" w:styleId="004D02A9FC44415CBE387DDF7801D7B4">
    <w:name w:val="004D02A9FC44415CBE387DDF7801D7B4"/>
    <w:pPr>
      <w:bidi/>
    </w:pPr>
  </w:style>
  <w:style w:type="character" w:styleId="a3">
    <w:name w:val="Placeholder Text"/>
    <w:basedOn w:val="a0"/>
    <w:uiPriority w:val="99"/>
    <w:semiHidden/>
    <w:rsid w:val="005C1AEF"/>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EE3F77"/>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EE3F77"/>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EE3F77"/>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EE3F77"/>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EE3F77"/>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EE3F77"/>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EE3F77"/>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5C1AEF"/>
    <w:pPr>
      <w:bidi/>
      <w:spacing w:after="0" w:line="240" w:lineRule="auto"/>
    </w:pPr>
    <w:rPr>
      <w:rFonts w:ascii="Times New Roman" w:eastAsia="Times New Roman" w:hAnsi="Times New Roman" w:cs="David"/>
      <w:noProof/>
      <w:sz w:val="24"/>
      <w:szCs w:val="24"/>
    </w:rPr>
  </w:style>
  <w:style w:type="paragraph" w:customStyle="1" w:styleId="8205571C6F314C62B37BA3F5AD03E908">
    <w:name w:val="8205571C6F314C62B37BA3F5AD03E908"/>
    <w:rsid w:val="005C1AEF"/>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וסים אבו חייה</FullName>
        <FirstName>וסים</FirstName>
        <LastName>אבו חייה</LastName>
        <PartyPropertyName/>
        <AuthenticationTypeAndNumber>מ.ר. 50171</AuthenticationTypeAndNumber>
        <RepresentatedOrRepresentativesNames>מחמד פדול</RepresentatedOrRepresentativesNames>
        <RepresentatedOrRepresentativesCount>1</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230210919</CasePartyID>
        <PartyTypeID>2</PartyTypeID>
        <ActivityStatusID>1</ActivityStatusID>
        <PartyAliasID>21</PartyAliasID>
        <PartyAliasName>בא כוח נתבעים</PartyAliasName>
        <LegalEntityID>12665412</LegalEntityID>
        <CaseLegalEntityID>116456051</CaseLegalEntityID>
        <AuthenticationTypeID>4</AuthenticationTypeID>
        <AuthenticationTypeName>מ.ר.</AuthenticationTypeName>
        <LegalEntityNumber>50171</LegalEntityNumber>
        <IsMainPartyType>true</IsMainPartyType>
        <CaseDisplayIdentifier>22309-08-21</CaseDisplayIdentifier>
        <CaseTypeID>15</CaseTypeID>
        <CaseTypeName>תיק משפחה (תמ"ש)</CaseTypeName>
        <CaseName>פדול ואח' נ' פדול ואח'</CaseName>
        <FullAddress>ת.ד 2050 בית ג'ן </FullAddress>
        <EmailAddress>waseem.adv1@gmail.com</EmailAddress>
        <MotionID>0</MotionID>
        <CasePleaID>0</CasePleaID>
        <LinkedCaseID>0</LinkedCaseID>
        <PartyID>2</PartyID>
        <CasePartyCategoryID>2</CasePartyCategoryID>
        <LegalEntityAddressID>87245244</LegalEntityAddressID>
        <LegalEntityEmailAddressID>67910627</LegalEntityEmailAddressID>
        <PleaTypeID>4</PleaTypeID>
        <LawyerOfficeName>משרד עו"ד וסים אבו חייה</LawyerOfficeName>
        <LawyerOfficeID>12665413</LawyerOfficeID>
        <GroupPartyAlias/>
        <IsConverted>false</IsConverted>
        <LegalEntityNameID>12387624</LegalEntityNameID>
        <RepresentatedNamesOfAssistant/>
        <LegalEntityTypeID>4</LegalEntityTypeID>
        <IsVerdictExists>false</IsVerdictExists>
        <IsAsirAzir>false</IsAsirAzir>
        <MainAndSecSpec/>
        <IsPublicationProhibited>false</IsPublicationProhibited>
        <PublicationProhibitedFullName>וסים אבו חייה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ואיל פדול</FullName>
        <FirstName>ואל</FirstName>
        <LastName>פדול</LastName>
        <PartyPropertyName/>
        <AuthenticationTypeAndNumber>ת"ז 035670637</AuthenticationTypeAndNumber>
        <RepresentatedOrRepresentativesNames>סמיר זידאן</RepresentatedOrRepresentativesNames>
        <RepresentatedOrRepresentativesCount>1</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230000452</CasePartyID>
        <PartyTypeID>1</PartyTypeID>
        <ActivityStatusID>1</ActivityStatusID>
        <PartyAliasID>1</PartyAliasID>
        <PartyAliasName>תובע</PartyAliasName>
        <OrdinalNumber>1</OrdinalNumber>
        <LegalEntityID>57395692</LegalEntityID>
        <CaseLegalEntityID>116379988</CaseLegalEntityID>
        <AuthenticationTypeID>1</AuthenticationTypeID>
        <AuthenticationTypeName>ת"ז</AuthenticationTypeName>
        <LegalEntityNumber>035670637</LegalEntityNumber>
        <IsMainPartyType>true</IsMainPartyType>
        <CaseDisplayIdentifier>22309-08-21</CaseDisplayIdentifier>
        <CaseTypeID>15</CaseTypeID>
        <CaseTypeName>תיק משפחה (תמ"ש)</CaseTypeName>
        <CaseName>פדול ואח' נ' פדול ואח'</CaseName>
        <FullAddress/>
        <MotionID>0</MotionID>
        <CasePleaID>0</CasePleaID>
        <FatherName>מוחמד</FatherName>
        <LinkedCaseID>0</LinkedCaseID>
        <PartyID>1</PartyID>
        <CasePartyCategoryID>2</CasePartyCategoryID>
        <GrandfatherName/>
        <DrivingLicenseNumber>7023696</DrivingLicenseNumber>
        <PleaTypeID>4</PleaTypeID>
        <GroupPartyAlias>תובעים</GroupPartyAlias>
        <IsConverted>false</IsConverted>
        <LegalEntityRegisteredNameID>2063134</LegalEntityRegisteredNameID>
        <LegalEntityNameID>91798220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ואיל פדול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סמיר זידאן</FullName>
        <FirstName>סמיר</FirstName>
        <LastName>זידאן</LastName>
        <PartyPropertyName/>
        <AuthenticationTypeAndNumber>מ.ר. 42367</AuthenticationTypeAndNumber>
        <RepresentatedOrRepresentativesNames>לילי חיר, סמאח חיר, ג'מילה מחמוד פדול, דליה עאמר, ואיל פדול</RepresentatedOrRepresentativesNames>
        <RepresentatedOrRepresentativesCount>5</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230000453</CasePartyID>
        <PartyTypeID>2</PartyTypeID>
        <ActivityStatusID>1</ActivityStatusID>
        <PartyAliasID>20</PartyAliasID>
        <PartyAliasName>בא כוח תובעים</PartyAliasName>
        <OrdinalNumber>1</OrdinalNumber>
        <LegalEntityID>416005</LegalEntityID>
        <CaseLegalEntityID>116379989</CaseLegalEntityID>
        <AuthenticationTypeID>4</AuthenticationTypeID>
        <AuthenticationTypeName>מ.ר.</AuthenticationTypeName>
        <LegalEntityNumber>42367</LegalEntityNumber>
        <IsMainPartyType>true</IsMainPartyType>
        <CaseDisplayIdentifier>22309-08-21</CaseDisplayIdentifier>
        <CaseTypeID>15</CaseTypeID>
        <CaseTypeName>תיק משפחה (תמ"ש)</CaseTypeName>
        <CaseName>פדול ואח' נ' פדול ואח'</CaseName>
        <FullAddress>ת.ד 1596 בית ג'ן </FullAddress>
        <EmailAddress>samir120@walla.co.il</EmailAddress>
        <MotionID>0</MotionID>
        <CasePleaID>0</CasePleaID>
        <FatherName xml:space="preserve">        </FatherName>
        <LinkedCaseID>0</LinkedCaseID>
        <PartyID>1</PartyID>
        <CasePartyCategoryID>2</CasePartyCategoryID>
        <LegalEntityAddressID>418128</LegalEntityAddressID>
        <LegalEntityEmailAddressID>14802563</LegalEntityEmailAddressID>
        <PleaTypeID>4</PleaTypeID>
        <GroupPartyAlias/>
        <IsConverted>false</IsConverted>
        <LegalEntityNameID>36989</LegalEntityNameID>
        <RepresentatedNamesOfAssistant/>
        <LegalEntityTypeID>4</LegalEntityTypeID>
        <IsVerdictExists>false</IsVerdictExists>
        <IsAsirAzir>false</IsAsirAzir>
        <MainAndSecSpec/>
        <IsPublicationProhibited>false</IsPublicationProhibited>
        <PublicationProhibitedFullName>סמיר זידאן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מחמד פדול</FullName>
        <FirstName>מוחמד</FirstName>
        <LastName>פדול</LastName>
        <PartyPropertyName/>
        <AuthenticationTypeAndNumber>ת"ז 035460849</AuthenticationTypeAndNumber>
        <RepresentatedOrRepresentativesNames>וסים אבו חייה</RepresentatedOrRepresentativesNames>
        <RepresentatedOrRepresentativesCount>1</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230000454</CasePartyID>
        <PartyTypeID>1</PartyTypeID>
        <ActivityStatusID>1</ActivityStatusID>
        <PartyAliasID>2</PartyAliasID>
        <PartyAliasName>נתבע</PartyAliasName>
        <OrdinalNumber>1</OrdinalNumber>
        <LegalEntityID>1853287</LegalEntityID>
        <CaseLegalEntityID>116379990</CaseLegalEntityID>
        <AuthenticationTypeID>1</AuthenticationTypeID>
        <AuthenticationTypeName>ת"ז</AuthenticationTypeName>
        <LegalEntityNumber>035460849</LegalEntityNumber>
        <IsMainPartyType>true</IsMainPartyType>
        <CaseDisplayIdentifier>22309-08-21</CaseDisplayIdentifier>
        <CaseTypeID>15</CaseTypeID>
        <CaseTypeName>תיק משפחה (תמ"ש)</CaseTypeName>
        <CaseName>פדול ואח' נ' פדול ואח'</CaseName>
        <FullAddress>פקיעין (בוקייעה) </FullAddress>
        <MotionID>0</MotionID>
        <CasePleaID>0</CasePleaID>
        <FatherName>סלימאן</FatherName>
        <LinkedCaseID>0</LinkedCaseID>
        <PartyID>2</PartyID>
        <CasePartyCategoryID>2</CasePartyCategoryID>
        <LegalEntityAddressID>85498022</LegalEntityAddressID>
        <PleaTypeID>4</PleaTypeID>
        <GroupPartyAlias>נתבעים</GroupPartyAlias>
        <IsConverted>false</IsConverted>
        <LegalEntityRegisteredNameID>384574</LegalEntityRegisteredNameID>
        <LegalEntityNameID>91798221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מחמד פדול</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ג'מילה מחמוד פדול (המנוח)</FullName>
        <FirstName>ג'מילה</FirstName>
        <LastName>מחמוד פדול</LastName>
        <PartyPropertyID>12</PartyPropertyID>
        <PartyPropertyName/>
        <AuthenticationTypeAndNumber>ת"ז 020851440</AuthenticationTypeAndNumber>
        <RepresentatedOrRepresentativesNames>סמיר זידאן</RepresentatedOrRepresentativesNames>
        <RepresentatedOrRepresentativesCount>1</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230000561</CasePartyID>
        <PartyTypeID>1</PartyTypeID>
        <ActivityStatusID>1</ActivityStatusID>
        <PartyAliasID>1</PartyAliasID>
        <PartyAliasName>תובע</PartyAliasName>
        <OrdinalNumber>2</OrdinalNumber>
        <LegalEntityID>79937997</LegalEntityID>
        <CaseLegalEntityID>116380041</CaseLegalEntityID>
        <AuthenticationTypeID>1</AuthenticationTypeID>
        <AuthenticationTypeName>ת"ז</AuthenticationTypeName>
        <LegalEntityNumber>020851440</LegalEntityNumber>
        <IsMainPartyType>true</IsMainPartyType>
        <CaseDisplayIdentifier>22309-08-21</CaseDisplayIdentifier>
        <CaseTypeID>15</CaseTypeID>
        <CaseTypeName>תיק משפחה (תמ"ש)</CaseTypeName>
        <CaseName>פדול ואח' נ' פדול ואח'</CaseName>
        <FullAddress/>
        <MotionID>0</MotionID>
        <CasePleaID>0</CasePleaID>
        <LinkedCaseID>0</LinkedCaseID>
        <PartyID>1</PartyID>
        <CasePartyCategoryID>2</CasePartyCategoryID>
        <PleaTypeID>4</PleaTypeID>
        <GroupPartyAlias>תובעים</GroupPartyAlias>
        <IsConverted>false</IsConverted>
        <LegalEntityNameID>91798247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ג'מילה מחמוד פדול (המנוח)</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אימאן זינאלדין</FullName>
        <FirstName>אימאן</FirstName>
        <LastName>זין אל דין</LastName>
        <PartyPropertyName/>
        <AuthenticationTypeAndNumber>ת"ז 029965548</AuthenticationTypeAndNumber>
        <RepresentatedOrRepresentativesNames/>
        <RepresentatedOrRepresentativesCount>0</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241343085</CasePartyID>
        <PartyTypeID>1</PartyTypeID>
        <ActivityStatusID>1</ActivityStatusID>
        <PartyAliasID>2</PartyAliasID>
        <PartyAliasName>נתבע</PartyAliasName>
        <OrdinalNumber>2</OrdinalNumber>
        <LegalEntityID>80513910</LegalEntityID>
        <CaseLegalEntityID>119875968</CaseLegalEntityID>
        <AuthenticationTypeID>1</AuthenticationTypeID>
        <AuthenticationTypeName>ת"ז</AuthenticationTypeName>
        <LegalEntityNumber>029965548</LegalEntityNumber>
        <IsMainPartyType>true</IsMainPartyType>
        <CaseDisplayIdentifier>22309-08-21</CaseDisplayIdentifier>
        <CaseTypeID>15</CaseTypeID>
        <CaseTypeName>תיק משפחה (תמ"ש)</CaseTypeName>
        <CaseName>פדול ואח' נ' פדול ואח'</CaseName>
        <FullAddress>פקיעין (בוקייעה) </FullAddress>
        <MotionID>0</MotionID>
        <CasePleaID>0</CasePleaID>
        <FatherName>מוחמד</FatherName>
        <LinkedCaseID>0</LinkedCaseID>
        <PartyID>2</PartyID>
        <CasePartyCategoryID>2</CasePartyCategoryID>
        <LegalEntityAddressID>86542716</LegalEntityAddressID>
        <PleaTypeID>4</PleaTypeID>
        <GroupPartyAlias>נתבעים</GroupPartyAlias>
        <IsConverted>false</IsConverted>
        <LegalEntityRegisteredNameID>9930248</LegalEntityRegisteredNameID>
        <LegalEntityNameID>93150148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אימאן זינאלדין</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לילי חיר</FullName>
        <FirstName>לילי</FirstName>
        <LastName>ח'יר</LastName>
        <PartyPropertyName/>
        <AuthenticationTypeAndNumber>ת"ז 023180128</AuthenticationTypeAndNumber>
        <RepresentatedOrRepresentativesNames>סמיר זידאן</RepresentatedOrRepresentativesNames>
        <RepresentatedOrRepresentativesCount>1</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241342901</CasePartyID>
        <PartyTypeID>1</PartyTypeID>
        <ActivityStatusID>1</ActivityStatusID>
        <PartyAliasID>1</PartyAliasID>
        <PartyAliasName>תובע</PartyAliasName>
        <OrdinalNumber>3</OrdinalNumber>
        <LegalEntityID>80513905</LegalEntityID>
        <CaseLegalEntityID>119875911</CaseLegalEntityID>
        <AuthenticationTypeID>1</AuthenticationTypeID>
        <AuthenticationTypeName>ת"ז</AuthenticationTypeName>
        <LegalEntityNumber>023180128</LegalEntityNumber>
        <IsMainPartyType>true</IsMainPartyType>
        <CaseDisplayIdentifier>22309-08-21</CaseDisplayIdentifier>
        <CaseTypeID>15</CaseTypeID>
        <CaseTypeName>תיק משפחה (תמ"ש)</CaseTypeName>
        <CaseName>פדול ואח' נ' פדול ואח'</CaseName>
        <FullAddress/>
        <MotionID>0</MotionID>
        <CasePleaID>0</CasePleaID>
        <LinkedCaseID>0</LinkedCaseID>
        <PartyID>1</PartyID>
        <CasePartyCategoryID>2</CasePartyCategoryID>
        <PleaTypeID>4</PleaTypeID>
        <GroupPartyAlias>תובעים</GroupPartyAlias>
        <IsConverted>false</IsConverted>
        <LegalEntityRegisteredNameID>9930242</LegalEntityRegisteredNameID>
        <LegalEntityNameID>93150133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לילי חיר</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דליה עאמר</FullName>
        <FirstName>דליה</FirstName>
        <LastName>עאמר</LastName>
        <PartyPropertyName/>
        <AuthenticationTypeAndNumber>ת"ז 024792236</AuthenticationTypeAndNumber>
        <RepresentatedOrRepresentativesNames>סמיר זידאן</RepresentatedOrRepresentativesNames>
        <RepresentatedOrRepresentativesCount>1</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241342920</CasePartyID>
        <PartyTypeID>1</PartyTypeID>
        <ActivityStatusID>1</ActivityStatusID>
        <PartyAliasID>1</PartyAliasID>
        <PartyAliasName>תובע</PartyAliasName>
        <OrdinalNumber>4</OrdinalNumber>
        <LegalEntityID>80513907</LegalEntityID>
        <CaseLegalEntityID>119875916</CaseLegalEntityID>
        <AuthenticationTypeID>1</AuthenticationTypeID>
        <AuthenticationTypeName>ת"ז</AuthenticationTypeName>
        <LegalEntityNumber>024792236</LegalEntityNumber>
        <IsMainPartyType>true</IsMainPartyType>
        <CaseDisplayIdentifier>22309-08-21</CaseDisplayIdentifier>
        <CaseTypeID>15</CaseTypeID>
        <CaseTypeName>תיק משפחה (תמ"ש)</CaseTypeName>
        <CaseName>פדול ואח' נ' פדול ואח'</CaseName>
        <FullAddress/>
        <MotionID>0</MotionID>
        <CasePleaID>0</CasePleaID>
        <FatherName>מוחמד</FatherName>
        <LinkedCaseID>0</LinkedCaseID>
        <PartyID>1</PartyID>
        <CasePartyCategoryID>2</CasePartyCategoryID>
        <PleaTypeID>4</PleaTypeID>
        <GroupPartyAlias>תובעים</GroupPartyAlias>
        <IsConverted>false</IsConverted>
        <LegalEntityRegisteredNameID>9930243</LegalEntityRegisteredNameID>
        <LegalEntityNameID>93150135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דליה עאמר</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סמאח חיר</FullName>
        <FirstName>סמאח</FirstName>
        <LastName>ח'יר</LastName>
        <PartyPropertyName/>
        <AuthenticationTypeAndNumber>ת"ז 039246350</AuthenticationTypeAndNumber>
        <RepresentatedOrRepresentativesNames>סמיר זידאן</RepresentatedOrRepresentativesNames>
        <RepresentatedOrRepresentativesCount>1</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241342946</CasePartyID>
        <PartyTypeID>1</PartyTypeID>
        <ActivityStatusID>1</ActivityStatusID>
        <PartyAliasID>1</PartyAliasID>
        <PartyAliasName>תובע</PartyAliasName>
        <OrdinalNumber>5</OrdinalNumber>
        <LegalEntityID>12659697</LegalEntityID>
        <CaseLegalEntityID>119875927</CaseLegalEntityID>
        <AuthenticationTypeID>1</AuthenticationTypeID>
        <AuthenticationTypeName>ת"ז</AuthenticationTypeName>
        <LegalEntityNumber>039246350</LegalEntityNumber>
        <IsMainPartyType>true</IsMainPartyType>
        <CaseDisplayIdentifier>22309-08-21</CaseDisplayIdentifier>
        <CaseTypeID>15</CaseTypeID>
        <CaseTypeName>תיק משפחה (תמ"ש)</CaseTypeName>
        <CaseName>פדול ואח' נ' פדול ואח'</CaseName>
        <FullAddress/>
        <MotionID>0</MotionID>
        <CasePleaID>0</CasePleaID>
        <BirthDate>1983-05-24T00:00:00+03:00</BirthDate>
        <FatherName>מוחמד   </FatherName>
        <LinkedCaseID>0</LinkedCaseID>
        <PartyID>1</PartyID>
        <CasePartyCategoryID>2</CasePartyCategoryID>
        <PleaTypeID>4</PleaTypeID>
        <GroupPartyAlias>תובעים</GroupPartyAlias>
        <IsConverted>false</IsConverted>
        <LegalEntityRegisteredNameID>456306</LegalEntityRegisteredNameID>
        <LegalEntityNameID>93150137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סמאח חיר</PublicationProhibitedFullName>
      </CaseParties>
    </CasePartiesSelectionDS>
    <DecisionName>החלטה  שניתנה ע"י  שירי היימן</DecisionName>
    <CourtDisplayName>בית משפט לענייני משפחה בקריות</CourtDisplayName>
    <IsCaseJudgePanel>false</IsCaseJudgePanel>
    <DecisionSignatureDate>2024-08-12T18:27:32.0104595+03:00</DecisionSignatureDate>
    <OpenCaseDate>2021-08-10T07:00:00+03:00</OpenCaseDate>
    <CaseFeeSum>0.000</CaseFeeSum>
    <DecisionTypeID>1</DecisionTypeID>
    <DecisionSignatureUserName>שירי היימן</DecisionSignatureUserName>
    <DecisionSignatureDateHebrew>2024-08-12T18:27:32.0104595+03:00</DecisionSignatureDateHebrew>
    <DecisionWriterID>058748633@GOV.IL</DecisionWriterID>
    <CourtAddress>רח' דרך עכו 194, קריית ביאליק 27232</CourtAddress>
    <IsAutoTextInCaseExist>true</IsAutoTextInCaseExist>
    <DecisionSignatureRoleName>שופט</DecisionSignatureRoleName>
    <DecisionSignatureUserTitleName>שופטת, סגנית הנשיאה</DecisionSignatureUserTitleName>
    <CaseName>פדול ואח' נ' פדול ואח'</CaseName>
    <DecisionNumberInCase>12</DecisionNumberInCase>
  </dt_Decision>
  <dt_DecisionCase>
    <DecisionID>0</DecisionID>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וסים אבו חייה</FullName>
        <FirstName>וסים</FirstName>
        <LastName>אבו חייה</LastName>
        <PartyPropertyName/>
        <AuthenticationTypeAndNumber>מ.ר. 50171</AuthenticationTypeAndNumber>
        <RepresentatedOrRepresentativesNames>מחמד פדול</RepresentatedOrRepresentativesNames>
        <RepresentatedOrRepresentativesCount>1</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230210919</CasePartyID>
        <PartyTypeID>2</PartyTypeID>
        <ActivityStatusID>1</ActivityStatusID>
        <PartyAliasID>21</PartyAliasID>
        <PartyAliasName>בא כוח נתבעים</PartyAliasName>
        <LegalEntityID>12665412</LegalEntityID>
        <CaseLegalEntityID>116456051</CaseLegalEntityID>
        <AuthenticationTypeID>4</AuthenticationTypeID>
        <AuthenticationTypeName>מ.ר.</AuthenticationTypeName>
        <LegalEntityNumber>50171</LegalEntityNumber>
        <IsMainPartyType>true</IsMainPartyType>
        <CaseDisplayIdentifier>22309-08-21</CaseDisplayIdentifier>
        <CaseTypeID>15</CaseTypeID>
        <CaseTypeName>תיק משפחה (תמ"ש)</CaseTypeName>
        <CaseName>פדול ואח' נ' פדול ואח'</CaseName>
        <FullAddress>ת.ד 2050 בית ג'ן </FullAddress>
        <EmailAddress>waseem.adv1@gmail.com</EmailAddress>
        <MotionID>0</MotionID>
        <CasePleaID>0</CasePleaID>
        <LinkedCaseID>0</LinkedCaseID>
        <PartyID>2</PartyID>
        <CasePartyCategoryID>2</CasePartyCategoryID>
        <LegalEntityAddressID>87245244</LegalEntityAddressID>
        <LegalEntityEmailAddressID>67910627</LegalEntityEmailAddressID>
        <PleaTypeID>4</PleaTypeID>
        <LawyerOfficeName>משרד עו"ד וסים אבו חייה</LawyerOfficeName>
        <LawyerOfficeID>12665413</LawyerOfficeID>
        <GroupPartyAlias/>
        <IsConverted>false</IsConverted>
        <LegalEntityNameID>12387624</LegalEntityNameID>
        <RepresentatedNamesOfAssistant/>
        <LegalEntityTypeID>4</LegalEntityTypeID>
        <IsVerdictExists>false</IsVerdictExists>
        <IsAsirAzir>false</IsAsirAzir>
        <MainAndSecSpec/>
        <IsPublicationProhibited>false</IsPublicationProhibited>
        <PublicationProhibitedFullName>וסים אבו חייה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ואיל פדול</FullName>
        <FirstName>ואל</FirstName>
        <LastName>פדול</LastName>
        <PartyPropertyName/>
        <AuthenticationTypeAndNumber>ת"ז 035670637</AuthenticationTypeAndNumber>
        <RepresentatedOrRepresentativesNames>סמיר זידאן</RepresentatedOrRepresentativesNames>
        <RepresentatedOrRepresentativesCount>1</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230000452</CasePartyID>
        <PartyTypeID>1</PartyTypeID>
        <ActivityStatusID>1</ActivityStatusID>
        <PartyAliasID>1</PartyAliasID>
        <PartyAliasName>תובע</PartyAliasName>
        <OrdinalNumber>1</OrdinalNumber>
        <LegalEntityID>57395692</LegalEntityID>
        <CaseLegalEntityID>116379988</CaseLegalEntityID>
        <AuthenticationTypeID>1</AuthenticationTypeID>
        <AuthenticationTypeName>ת"ז</AuthenticationTypeName>
        <LegalEntityNumber>035670637</LegalEntityNumber>
        <IsMainPartyType>true</IsMainPartyType>
        <CaseDisplayIdentifier>22309-08-21</CaseDisplayIdentifier>
        <CaseTypeID>15</CaseTypeID>
        <CaseTypeName>תיק משפחה (תמ"ש)</CaseTypeName>
        <CaseName>פדול ואח' נ' פדול ואח'</CaseName>
        <FullAddress/>
        <MotionID>0</MotionID>
        <CasePleaID>0</CasePleaID>
        <FatherName>מוחמד</FatherName>
        <LinkedCaseID>0</LinkedCaseID>
        <PartyID>1</PartyID>
        <CasePartyCategoryID>2</CasePartyCategoryID>
        <GrandfatherName/>
        <DrivingLicenseNumber>7023696</DrivingLicenseNumber>
        <PleaTypeID>4</PleaTypeID>
        <GroupPartyAlias>תובעים</GroupPartyAlias>
        <IsConverted>false</IsConverted>
        <LegalEntityRegisteredNameID>2063134</LegalEntityRegisteredNameID>
        <LegalEntityNameID>91798220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ואיל פדול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סמיר זידאן</FullName>
        <FirstName>סמיר</FirstName>
        <LastName>זידאן</LastName>
        <PartyPropertyName/>
        <AuthenticationTypeAndNumber>מ.ר. 42367</AuthenticationTypeAndNumber>
        <RepresentatedOrRepresentativesNames>לילי חיר, סמאח חיר, ג'מילה מחמוד פדול, דליה עאמר, ואיל פדול</RepresentatedOrRepresentativesNames>
        <RepresentatedOrRepresentativesCount>5</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230000453</CasePartyID>
        <PartyTypeID>2</PartyTypeID>
        <ActivityStatusID>1</ActivityStatusID>
        <PartyAliasID>20</PartyAliasID>
        <PartyAliasName>בא כוח תובעים</PartyAliasName>
        <OrdinalNumber>1</OrdinalNumber>
        <LegalEntityID>416005</LegalEntityID>
        <CaseLegalEntityID>116379989</CaseLegalEntityID>
        <AuthenticationTypeID>4</AuthenticationTypeID>
        <AuthenticationTypeName>מ.ר.</AuthenticationTypeName>
        <LegalEntityNumber>42367</LegalEntityNumber>
        <IsMainPartyType>true</IsMainPartyType>
        <CaseDisplayIdentifier>22309-08-21</CaseDisplayIdentifier>
        <CaseTypeID>15</CaseTypeID>
        <CaseTypeName>תיק משפחה (תמ"ש)</CaseTypeName>
        <CaseName>פדול ואח' נ' פדול ואח'</CaseName>
        <FullAddress>ת.ד 1596 בית ג'ן </FullAddress>
        <EmailAddress>samir120@walla.co.il</EmailAddress>
        <MotionID>0</MotionID>
        <CasePleaID>0</CasePleaID>
        <FatherName xml:space="preserve">        </FatherName>
        <LinkedCaseID>0</LinkedCaseID>
        <PartyID>1</PartyID>
        <CasePartyCategoryID>2</CasePartyCategoryID>
        <LegalEntityAddressID>418128</LegalEntityAddressID>
        <LegalEntityEmailAddressID>14802563</LegalEntityEmailAddressID>
        <PleaTypeID>4</PleaTypeID>
        <GroupPartyAlias/>
        <IsConverted>false</IsConverted>
        <LegalEntityNameID>36989</LegalEntityNameID>
        <RepresentatedNamesOfAssistant/>
        <LegalEntityTypeID>4</LegalEntityTypeID>
        <IsVerdictExists>false</IsVerdictExists>
        <IsAsirAzir>false</IsAsirAzir>
        <MainAndSecSpec/>
        <IsPublicationProhibited>false</IsPublicationProhibited>
        <PublicationProhibitedFullName>סמיר זידאן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מחמד פדול</FullName>
        <FirstName>מוחמד</FirstName>
        <LastName>פדול</LastName>
        <PartyPropertyName/>
        <AuthenticationTypeAndNumber>ת"ז 035460849</AuthenticationTypeAndNumber>
        <RepresentatedOrRepresentativesNames>וסים אבו חייה</RepresentatedOrRepresentativesNames>
        <RepresentatedOrRepresentativesCount>1</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230000454</CasePartyID>
        <PartyTypeID>1</PartyTypeID>
        <ActivityStatusID>1</ActivityStatusID>
        <PartyAliasID>2</PartyAliasID>
        <PartyAliasName>נתבע</PartyAliasName>
        <OrdinalNumber>1</OrdinalNumber>
        <LegalEntityID>1853287</LegalEntityID>
        <CaseLegalEntityID>116379990</CaseLegalEntityID>
        <AuthenticationTypeID>1</AuthenticationTypeID>
        <AuthenticationTypeName>ת"ז</AuthenticationTypeName>
        <LegalEntityNumber>035460849</LegalEntityNumber>
        <IsMainPartyType>true</IsMainPartyType>
        <CaseDisplayIdentifier>22309-08-21</CaseDisplayIdentifier>
        <CaseTypeID>15</CaseTypeID>
        <CaseTypeName>תיק משפחה (תמ"ש)</CaseTypeName>
        <CaseName>פדול ואח' נ' פדול ואח'</CaseName>
        <FullAddress>פקיעין (בוקייעה) </FullAddress>
        <MotionID>0</MotionID>
        <CasePleaID>0</CasePleaID>
        <FatherName>סלימאן</FatherName>
        <LinkedCaseID>0</LinkedCaseID>
        <PartyID>2</PartyID>
        <CasePartyCategoryID>2</CasePartyCategoryID>
        <LegalEntityAddressID>85498022</LegalEntityAddressID>
        <PleaTypeID>4</PleaTypeID>
        <GroupPartyAlias>נתבעים</GroupPartyAlias>
        <IsConverted>false</IsConverted>
        <LegalEntityRegisteredNameID>384574</LegalEntityRegisteredNameID>
        <LegalEntityNameID>91798221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מחמד פדול</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ג'מילה מחמוד פדול (המנוח)</FullName>
        <FirstName>ג'מילה</FirstName>
        <LastName>מחמוד פדול</LastName>
        <PartyPropertyID>12</PartyPropertyID>
        <PartyPropertyName/>
        <AuthenticationTypeAndNumber>ת"ז 020851440</AuthenticationTypeAndNumber>
        <RepresentatedOrRepresentativesNames>סמיר זידאן</RepresentatedOrRepresentativesNames>
        <RepresentatedOrRepresentativesCount>1</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230000561</CasePartyID>
        <PartyTypeID>1</PartyTypeID>
        <ActivityStatusID>1</ActivityStatusID>
        <PartyAliasID>1</PartyAliasID>
        <PartyAliasName>תובע</PartyAliasName>
        <OrdinalNumber>2</OrdinalNumber>
        <LegalEntityID>79937997</LegalEntityID>
        <CaseLegalEntityID>116380041</CaseLegalEntityID>
        <AuthenticationTypeID>1</AuthenticationTypeID>
        <AuthenticationTypeName>ת"ז</AuthenticationTypeName>
        <LegalEntityNumber>020851440</LegalEntityNumber>
        <IsMainPartyType>true</IsMainPartyType>
        <CaseDisplayIdentifier>22309-08-21</CaseDisplayIdentifier>
        <CaseTypeID>15</CaseTypeID>
        <CaseTypeName>תיק משפחה (תמ"ש)</CaseTypeName>
        <CaseName>פדול ואח' נ' פדול ואח'</CaseName>
        <FullAddress/>
        <MotionID>0</MotionID>
        <CasePleaID>0</CasePleaID>
        <LinkedCaseID>0</LinkedCaseID>
        <PartyID>1</PartyID>
        <CasePartyCategoryID>2</CasePartyCategoryID>
        <PleaTypeID>4</PleaTypeID>
        <GroupPartyAlias>תובעים</GroupPartyAlias>
        <IsConverted>false</IsConverted>
        <LegalEntityNameID>91798247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ג'מילה מחמוד פדול (המנוח)</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אימאן זינאלדין</FullName>
        <FirstName>אימאן</FirstName>
        <LastName>זין אל דין</LastName>
        <PartyPropertyName/>
        <AuthenticationTypeAndNumber>ת"ז 029965548</AuthenticationTypeAndNumber>
        <RepresentatedOrRepresentativesNames/>
        <RepresentatedOrRepresentativesCount>0</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241343085</CasePartyID>
        <PartyTypeID>1</PartyTypeID>
        <ActivityStatusID>1</ActivityStatusID>
        <PartyAliasID>2</PartyAliasID>
        <PartyAliasName>נתבע</PartyAliasName>
        <OrdinalNumber>2</OrdinalNumber>
        <LegalEntityID>80513910</LegalEntityID>
        <CaseLegalEntityID>119875968</CaseLegalEntityID>
        <AuthenticationTypeID>1</AuthenticationTypeID>
        <AuthenticationTypeName>ת"ז</AuthenticationTypeName>
        <LegalEntityNumber>029965548</LegalEntityNumber>
        <IsMainPartyType>true</IsMainPartyType>
        <CaseDisplayIdentifier>22309-08-21</CaseDisplayIdentifier>
        <CaseTypeID>15</CaseTypeID>
        <CaseTypeName>תיק משפחה (תמ"ש)</CaseTypeName>
        <CaseName>פדול ואח' נ' פדול ואח'</CaseName>
        <FullAddress>פקיעין (בוקייעה) </FullAddress>
        <MotionID>0</MotionID>
        <CasePleaID>0</CasePleaID>
        <FatherName>מוחמד</FatherName>
        <LinkedCaseID>0</LinkedCaseID>
        <PartyID>2</PartyID>
        <CasePartyCategoryID>2</CasePartyCategoryID>
        <LegalEntityAddressID>86542716</LegalEntityAddressID>
        <PleaTypeID>4</PleaTypeID>
        <GroupPartyAlias>נתבעים</GroupPartyAlias>
        <IsConverted>false</IsConverted>
        <LegalEntityRegisteredNameID>9930248</LegalEntityRegisteredNameID>
        <LegalEntityNameID>93150148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אימאן זינאלדין</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לילי חיר</FullName>
        <FirstName>לילי</FirstName>
        <LastName>ח'יר</LastName>
        <PartyPropertyName/>
        <AuthenticationTypeAndNumber>ת"ז 023180128</AuthenticationTypeAndNumber>
        <RepresentatedOrRepresentativesNames>סמיר זידאן</RepresentatedOrRepresentativesNames>
        <RepresentatedOrRepresentativesCount>1</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241342901</CasePartyID>
        <PartyTypeID>1</PartyTypeID>
        <ActivityStatusID>1</ActivityStatusID>
        <PartyAliasID>1</PartyAliasID>
        <PartyAliasName>תובע</PartyAliasName>
        <OrdinalNumber>3</OrdinalNumber>
        <LegalEntityID>80513905</LegalEntityID>
        <CaseLegalEntityID>119875911</CaseLegalEntityID>
        <AuthenticationTypeID>1</AuthenticationTypeID>
        <AuthenticationTypeName>ת"ז</AuthenticationTypeName>
        <LegalEntityNumber>023180128</LegalEntityNumber>
        <IsMainPartyType>true</IsMainPartyType>
        <CaseDisplayIdentifier>22309-08-21</CaseDisplayIdentifier>
        <CaseTypeID>15</CaseTypeID>
        <CaseTypeName>תיק משפחה (תמ"ש)</CaseTypeName>
        <CaseName>פדול ואח' נ' פדול ואח'</CaseName>
        <FullAddress/>
        <MotionID>0</MotionID>
        <CasePleaID>0</CasePleaID>
        <LinkedCaseID>0</LinkedCaseID>
        <PartyID>1</PartyID>
        <CasePartyCategoryID>2</CasePartyCategoryID>
        <PleaTypeID>4</PleaTypeID>
        <GroupPartyAlias>תובעים</GroupPartyAlias>
        <IsConverted>false</IsConverted>
        <LegalEntityRegisteredNameID>9930242</LegalEntityRegisteredNameID>
        <LegalEntityNameID>93150133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לילי חיר</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דליה עאמר</FullName>
        <FirstName>דליה</FirstName>
        <LastName>עאמר</LastName>
        <PartyPropertyName/>
        <AuthenticationTypeAndNumber>ת"ז 024792236</AuthenticationTypeAndNumber>
        <RepresentatedOrRepresentativesNames>סמיר זידאן</RepresentatedOrRepresentativesNames>
        <RepresentatedOrRepresentativesCount>1</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241342920</CasePartyID>
        <PartyTypeID>1</PartyTypeID>
        <ActivityStatusID>1</ActivityStatusID>
        <PartyAliasID>1</PartyAliasID>
        <PartyAliasName>תובע</PartyAliasName>
        <OrdinalNumber>4</OrdinalNumber>
        <LegalEntityID>80513907</LegalEntityID>
        <CaseLegalEntityID>119875916</CaseLegalEntityID>
        <AuthenticationTypeID>1</AuthenticationTypeID>
        <AuthenticationTypeName>ת"ז</AuthenticationTypeName>
        <LegalEntityNumber>024792236</LegalEntityNumber>
        <IsMainPartyType>true</IsMainPartyType>
        <CaseDisplayIdentifier>22309-08-21</CaseDisplayIdentifier>
        <CaseTypeID>15</CaseTypeID>
        <CaseTypeName>תיק משפחה (תמ"ש)</CaseTypeName>
        <CaseName>פדול ואח' נ' פדול ואח'</CaseName>
        <FullAddress/>
        <MotionID>0</MotionID>
        <CasePleaID>0</CasePleaID>
        <FatherName>מוחמד</FatherName>
        <LinkedCaseID>0</LinkedCaseID>
        <PartyID>1</PartyID>
        <CasePartyCategoryID>2</CasePartyCategoryID>
        <PleaTypeID>4</PleaTypeID>
        <GroupPartyAlias>תובעים</GroupPartyAlias>
        <IsConverted>false</IsConverted>
        <LegalEntityRegisteredNameID>9930243</LegalEntityRegisteredNameID>
        <LegalEntityNameID>93150135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דליה עאמר</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סמאח חיר</FullName>
        <FirstName>סמאח</FirstName>
        <LastName>ח'יר</LastName>
        <PartyPropertyName/>
        <AuthenticationTypeAndNumber>ת"ז 039246350</AuthenticationTypeAndNumber>
        <RepresentatedOrRepresentativesNames>סמיר זידאן</RepresentatedOrRepresentativesNames>
        <RepresentatedOrRepresentativesCount>1</RepresentatedOrRepresentativesCount>
        <InvitedBy/>
        <CaseID>78558655</CaseID>
        <CaseJudicialPersonPresentationDS>
          <CaseJudicalPersonActive>
            <CaseID>78558655</CaseID>
            <JudicialPersonID>058748633@GOV.IL</JudicialPersonID>
            <JudicialPersonTypeID>1</JudicialPersonTypeID>
            <JudicialTypeID>1</JudicialTypeID>
            <IsChairman>false</IsChairman>
            <TreatmentStartDate>2021-08-10T12:13:46.4+03:00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241342946</CasePartyID>
        <PartyTypeID>1</PartyTypeID>
        <ActivityStatusID>1</ActivityStatusID>
        <PartyAliasID>1</PartyAliasID>
        <PartyAliasName>תובע</PartyAliasName>
        <OrdinalNumber>5</OrdinalNumber>
        <LegalEntityID>12659697</LegalEntityID>
        <CaseLegalEntityID>119875927</CaseLegalEntityID>
        <AuthenticationTypeID>1</AuthenticationTypeID>
        <AuthenticationTypeName>ת"ז</AuthenticationTypeName>
        <LegalEntityNumber>039246350</LegalEntityNumber>
        <IsMainPartyType>true</IsMainPartyType>
        <CaseDisplayIdentifier>22309-08-21</CaseDisplayIdentifier>
        <CaseTypeID>15</CaseTypeID>
        <CaseTypeName>תיק משפחה (תמ"ש)</CaseTypeName>
        <CaseName>פדול ואח' נ' פדול ואח'</CaseName>
        <FullAddress/>
        <MotionID>0</MotionID>
        <CasePleaID>0</CasePleaID>
        <BirthDate>1983-05-24T00:00:00+03:00</BirthDate>
        <FatherName>מוחמד   </FatherName>
        <LinkedCaseID>0</LinkedCaseID>
        <PartyID>1</PartyID>
        <CasePartyCategoryID>2</CasePartyCategoryID>
        <PleaTypeID>4</PleaTypeID>
        <GroupPartyAlias>תובעים</GroupPartyAlias>
        <IsConverted>false</IsConverted>
        <LegalEntityRegisteredNameID>456306</LegalEntityRegisteredNameID>
        <LegalEntityNameID>93150137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סמאח חיר</PublicationProhibitedFullName>
      </CaseParties>
    </CasePartiesSelectionDS>
    <CaseName>פדול ואח' נ' פדול ואח'</CaseName>
    <CaseDisplayIdentifier>22309-08-21</CaseDisplayIdentifier>
    <CaseInterestID>158</CaseInterestID>
    <CaseTypeShortName>תמ"ש</CaseTypeShortName>
  </dt_DecisionCase>
  <dt_DecisionJudgePanel>
    <JudgeID>058748633@GOV.IL</JudgeID>
    <DisplayName>שירי היימן</DisplayName>
    <RoleName>שופט</RoleName>
    <UserTitleName>שופטת, סגנית הנשיאה</UserTitleName>
  </dt_DecisionJudgePanel>
  <dt_LegalEntityDetails>
    <Fax>04-9803971</Fax>
    <Phone>04-9802416</Phone>
    <PartyID>2</PartyID>
    <PartyTypeID>2</PartyTypeID>
    <DecisionID>0</DecisionID>
    <StreetName>ת.ד 2050</StreetName>
    <ZipCode>2499000</ZipCode>
    <CityName>בית ג'ן</CityName>
    <FullName>וסים אבו חייה</FullName>
    <Email>waseem.adv1@gmail.com</Email>
    <IsPublicationProhibited>false</IsPublicationProhibited>
  </dt_LegalEntityDetails>
  <dt_LegalEntityDetails>
    <PartyID>1</PartyID>
    <PartyTypeID>1</PartyTypeID>
    <DecisionID>0</DecisionID>
    <FullName>ואיל פדול</FullName>
    <IsPublicationProhibited>false</IsPublicationProhibited>
  </dt_LegalEntityDetails>
  <dt_LegalEntityDetails>
    <Fax>04-9802859</Fax>
    <Phone>04-9884574</Phone>
    <PartyID>1</PartyID>
    <PartyTypeID>2</PartyTypeID>
    <DecisionID>0</DecisionID>
    <StreetName>ת.ד 1596  </StreetName>
    <ZipCode>24990</ZipCode>
    <CityName>בית ג'ן</CityName>
    <FullName>סמיר זידאן</FullName>
    <Email>samir120@walla.co.il</Email>
    <IsPublicationProhibited>false</IsPublicationProhibited>
  </dt_LegalEntityDetails>
  <dt_LegalEntityDetails>
    <PartyID>2</PartyID>
    <PartyTypeID>1</PartyTypeID>
    <DecisionID>0</DecisionID>
    <ZipCode>24914</ZipCode>
    <CityName>פקיעין (בוקייעה)</CityName>
    <FullName>מחמד פדול</FullName>
    <IsPublicationProhibited>false</IsPublicationProhibited>
  </dt_LegalEntityDetails>
  <dt_LegalEntityDetails>
    <PartyID>1</PartyID>
    <PartyTypeID>1</PartyTypeID>
    <DecisionID>0</DecisionID>
    <FullName>ג'מילה מחמוד פדול</FullName>
    <IsPublicationProhibited>false</IsPublicationProhibited>
  </dt_LegalEntityDetails>
  <dt_LegalEntityDetails>
    <PartyID>2</PartyID>
    <PartyTypeID>1</PartyTypeID>
    <DecisionID>0</DecisionID>
    <CityName>פקיעין (בוקייעה)</CityName>
    <FullName>אימאן זינאלדין</FullName>
    <IsPublicationProhibited>false</IsPublicationProhibited>
  </dt_LegalEntityDetails>
  <dt_LegalEntityDetails>
    <PartyID>1</PartyID>
    <PartyTypeID>1</PartyTypeID>
    <DecisionID>0</DecisionID>
    <FullName>לילי חיר</FullName>
    <IsPublicationProhibited>false</IsPublicationProhibited>
  </dt_LegalEntityDetails>
  <dt_LegalEntityDetails>
    <PartyID>1</PartyID>
    <PartyTypeID>1</PartyTypeID>
    <DecisionID>0</DecisionID>
    <FullName>דליה עאמר</FullName>
    <IsPublicationProhibited>false</IsPublicationProhibited>
  </dt_LegalEntityDetails>
  <dt_LegalEntityDetails>
    <PartyID>1</PartyID>
    <PartyTypeID>1</PartyTypeID>
    <DecisionID>0</DecisionID>
    <FullName>סמאח חיר</FullName>
    <IsPublicationProhibited>false</IsPublicationProhibited>
  </dt_LegalEntityDetails>
  <dt_CaseJudicalPersonActive>
    <CaseJudicalPerson>שופטת, סגנית הנשיאה שירי היימן</CaseJudicalPerson>
  </dt_CaseJudicalPersonActive>
  <dt_Sitting>
    <PreviousMeetingDate>2023-09-26T11:00:00+03:00</PreviousMeetingDate>
    <PreviousSittingTypeID>1</PreviousSittingTypeID>
    <PreviousMeetingDisplayName>שופטת, סגנית הנשיאה שירי היימן</PreviousMeetingDisplayName>
    <PreviousMeetingRoleName>שופט</PreviousMeetingRoleName>
    <PreviousMeetingUserTitleName>שופטת, סגנית הנשיאה</PreviousMeetingUserTitleName>
    <PreviousMeetingUserUPN>058748633@GOV.IL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7A440-94B7-4B61-9CD8-06CEBE96FD41}">
  <ds:schemaRefs/>
</ds:datastoreItem>
</file>

<file path=customXml/itemProps2.xml><?xml version="1.0" encoding="utf-8"?>
<ds:datastoreItem xmlns:ds="http://schemas.openxmlformats.org/officeDocument/2006/customXml" ds:itemID="{3EA05AB3-39F5-41AA-91D6-39B2F5E89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1775</Words>
  <Characters>8878</Characters>
  <Application>Microsoft Office Word</Application>
  <DocSecurity>0</DocSecurity>
  <Lines>73</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2024-08-19T06:15:00Z</dcterms:created>
  <dcterms:modified xsi:type="dcterms:W3CDTF">2024-08-19T06:15:00Z</dcterms:modified>
</cp:coreProperties>
</file>